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50BA1C5A"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CB423D">
        <w:rPr>
          <w:sz w:val="22"/>
          <w:szCs w:val="22"/>
          <w:lang w:val="en-GB"/>
        </w:rPr>
        <w:t>EU</w:t>
      </w:r>
      <w:r w:rsidR="00B81B21">
        <w:rPr>
          <w:sz w:val="22"/>
          <w:szCs w:val="22"/>
          <w:lang w:val="en-GB"/>
        </w:rPr>
        <w:t>A</w:t>
      </w:r>
      <w:r w:rsidR="00CD4B2C">
        <w:rPr>
          <w:sz w:val="22"/>
          <w:szCs w:val="22"/>
          <w:lang w:val="en-GB"/>
        </w:rPr>
        <w:t>M</w:t>
      </w:r>
      <w:r w:rsidR="00B81B21">
        <w:rPr>
          <w:sz w:val="22"/>
          <w:szCs w:val="22"/>
          <w:lang w:val="en-GB"/>
        </w:rPr>
        <w:t>-2</w:t>
      </w:r>
      <w:r w:rsidR="00A472C0">
        <w:rPr>
          <w:sz w:val="22"/>
          <w:szCs w:val="22"/>
          <w:lang w:val="en-GB"/>
        </w:rPr>
        <w:t>4</w:t>
      </w:r>
      <w:r w:rsidR="003059A6">
        <w:rPr>
          <w:sz w:val="22"/>
          <w:szCs w:val="22"/>
          <w:lang w:val="en-GB"/>
        </w:rPr>
        <w:t>-</w:t>
      </w:r>
      <w:r w:rsidR="00A472C0">
        <w:rPr>
          <w:sz w:val="22"/>
          <w:szCs w:val="22"/>
          <w:lang w:val="en-GB"/>
        </w:rPr>
        <w:t>75</w:t>
      </w:r>
    </w:p>
    <w:p w14:paraId="0682B795" w14:textId="20C55324" w:rsidR="0047783A" w:rsidRPr="006A5F84" w:rsidRDefault="0047783A" w:rsidP="0047783A">
      <w:pPr>
        <w:pStyle w:val="Title"/>
        <w:jc w:val="left"/>
        <w:outlineLvl w:val="0"/>
        <w:rPr>
          <w:sz w:val="22"/>
          <w:szCs w:val="22"/>
          <w:lang w:val="en-GB"/>
        </w:rPr>
      </w:pPr>
      <w:r w:rsidRPr="006A5F84">
        <w:rPr>
          <w:sz w:val="22"/>
          <w:szCs w:val="22"/>
          <w:lang w:val="en-GB"/>
        </w:rPr>
        <w:t>Title of contract:</w:t>
      </w:r>
      <w:r w:rsidR="00A71F44">
        <w:rPr>
          <w:sz w:val="22"/>
          <w:szCs w:val="22"/>
          <w:lang w:val="en-GB"/>
        </w:rPr>
        <w:t xml:space="preserve"> Framework contract for</w:t>
      </w:r>
      <w:r w:rsidRPr="006A5F84">
        <w:rPr>
          <w:sz w:val="22"/>
          <w:szCs w:val="22"/>
          <w:lang w:val="en-GB"/>
        </w:rPr>
        <w:t xml:space="preserve"> </w:t>
      </w:r>
      <w:r w:rsidR="00366F51" w:rsidRPr="00366F51">
        <w:rPr>
          <w:sz w:val="22"/>
          <w:szCs w:val="22"/>
          <w:lang w:val="en-GB"/>
        </w:rPr>
        <w:t>Supply of border control and forensic equipment for EUAM Ukraine</w:t>
      </w:r>
      <w:r w:rsidR="00366F51">
        <w:rPr>
          <w:sz w:val="22"/>
          <w:szCs w:val="22"/>
          <w:lang w:val="en-GB"/>
        </w:rPr>
        <w:t xml:space="preserve"> </w:t>
      </w:r>
      <w:r w:rsidR="00366F51" w:rsidRPr="00366F51">
        <w:rPr>
          <w:sz w:val="22"/>
          <w:szCs w:val="22"/>
          <w:highlight w:val="yellow"/>
          <w:lang w:val="en-GB"/>
        </w:rPr>
        <w:t>(LOT…)</w:t>
      </w:r>
    </w:p>
    <w:p w14:paraId="5FC9769D" w14:textId="0B672AF6" w:rsidR="0047783A" w:rsidRPr="006A5F84" w:rsidRDefault="00E74849" w:rsidP="0047783A">
      <w:pPr>
        <w:ind w:right="425"/>
        <w:jc w:val="right"/>
        <w:rPr>
          <w:b/>
          <w:sz w:val="22"/>
          <w:szCs w:val="22"/>
        </w:rPr>
      </w:pPr>
      <w:proofErr w:type="gramStart"/>
      <w:r w:rsidRPr="003059A6">
        <w:rPr>
          <w:b/>
          <w:sz w:val="22"/>
          <w:szCs w:val="22"/>
          <w:highlight w:val="yellow"/>
        </w:rPr>
        <w:t xml:space="preserve">Place, </w:t>
      </w:r>
      <w:r w:rsidR="00CB423D" w:rsidRPr="003059A6">
        <w:rPr>
          <w:b/>
          <w:sz w:val="22"/>
          <w:szCs w:val="22"/>
          <w:highlight w:val="yellow"/>
        </w:rPr>
        <w:t xml:space="preserve"> 202</w:t>
      </w:r>
      <w:r w:rsidR="003059A6" w:rsidRPr="003059A6">
        <w:rPr>
          <w:b/>
          <w:sz w:val="22"/>
          <w:szCs w:val="22"/>
          <w:highlight w:val="yellow"/>
        </w:rPr>
        <w:t>5</w:t>
      </w:r>
      <w:proofErr w:type="gramEnd"/>
    </w:p>
    <w:p w14:paraId="4ED85AAC" w14:textId="0086B5DC" w:rsidR="0047783A" w:rsidRPr="006A5F84" w:rsidRDefault="0047783A" w:rsidP="0047783A">
      <w:pPr>
        <w:rPr>
          <w:b/>
          <w:sz w:val="22"/>
          <w:szCs w:val="22"/>
        </w:rPr>
      </w:pPr>
      <w:r w:rsidRPr="006A5F84">
        <w:rPr>
          <w:b/>
          <w:sz w:val="22"/>
          <w:szCs w:val="22"/>
        </w:rPr>
        <w:t xml:space="preserve">A: </w:t>
      </w:r>
      <w:r w:rsidR="00CB423D">
        <w:rPr>
          <w:b/>
          <w:sz w:val="22"/>
          <w:szCs w:val="22"/>
        </w:rPr>
        <w:t xml:space="preserve">European Union </w:t>
      </w:r>
      <w:r w:rsidR="00B81B21">
        <w:rPr>
          <w:b/>
          <w:sz w:val="22"/>
          <w:szCs w:val="22"/>
        </w:rPr>
        <w:t>Advisory</w:t>
      </w:r>
      <w:r w:rsidR="00CD4B2C">
        <w:rPr>
          <w:b/>
          <w:sz w:val="22"/>
          <w:szCs w:val="22"/>
        </w:rPr>
        <w:t xml:space="preserve"> </w:t>
      </w:r>
      <w:r w:rsidR="00CB423D">
        <w:rPr>
          <w:b/>
          <w:sz w:val="22"/>
          <w:szCs w:val="22"/>
        </w:rPr>
        <w:t xml:space="preserve">Mission </w:t>
      </w:r>
      <w:r w:rsidR="00BD0C8A">
        <w:rPr>
          <w:b/>
          <w:sz w:val="22"/>
          <w:szCs w:val="22"/>
        </w:rPr>
        <w:t>in</w:t>
      </w:r>
      <w:r w:rsidR="00CB423D">
        <w:rPr>
          <w:b/>
          <w:sz w:val="22"/>
          <w:szCs w:val="22"/>
        </w:rPr>
        <w:t xml:space="preserve"> </w:t>
      </w:r>
      <w:r w:rsidR="00B81B21">
        <w:rPr>
          <w:b/>
          <w:sz w:val="22"/>
          <w:szCs w:val="22"/>
        </w:rPr>
        <w:t>Ukraine</w:t>
      </w:r>
      <w:r w:rsidR="00BD0C8A">
        <w:rPr>
          <w:b/>
          <w:sz w:val="22"/>
          <w:szCs w:val="22"/>
        </w:rPr>
        <w:t xml:space="preserve">, </w:t>
      </w:r>
      <w:r w:rsidR="00E23EF7">
        <w:rPr>
          <w:b/>
          <w:sz w:val="22"/>
          <w:szCs w:val="22"/>
        </w:rPr>
        <w:t>Kyiv</w:t>
      </w:r>
      <w:r w:rsidR="00CD4B2C">
        <w:rPr>
          <w:b/>
          <w:sz w:val="22"/>
          <w:szCs w:val="22"/>
        </w:rPr>
        <w:t xml:space="preserve">, </w:t>
      </w:r>
      <w:r w:rsidR="00E23EF7">
        <w:rPr>
          <w:b/>
          <w:sz w:val="22"/>
          <w:szCs w:val="22"/>
        </w:rPr>
        <w:t>Ukraine</w:t>
      </w:r>
      <w:r w:rsidRPr="006A5F84">
        <w:rPr>
          <w:b/>
          <w:sz w:val="22"/>
          <w:szCs w:val="22"/>
        </w:rPr>
        <w: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w:t>
      </w:r>
      <w:proofErr w:type="gramStart"/>
      <w:r>
        <w:rPr>
          <w:b/>
          <w:sz w:val="22"/>
          <w:szCs w:val="22"/>
        </w:rPr>
        <w:t>has to</w:t>
      </w:r>
      <w:proofErr w:type="gramEnd"/>
      <w:r>
        <w:rPr>
          <w:b/>
          <w:sz w:val="22"/>
          <w:szCs w:val="22"/>
        </w:rPr>
        <w:t xml:space="preserve">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566"/>
        <w:gridCol w:w="1112"/>
        <w:gridCol w:w="1134"/>
        <w:gridCol w:w="731"/>
        <w:gridCol w:w="992"/>
        <w:gridCol w:w="1134"/>
        <w:gridCol w:w="1114"/>
      </w:tblGrid>
      <w:tr w:rsidR="00B34C65" w:rsidRPr="006A5F84" w14:paraId="1481C142" w14:textId="77777777" w:rsidTr="00C434A6">
        <w:tc>
          <w:tcPr>
            <w:tcW w:w="356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2D25D4D4" w:rsidR="00432715" w:rsidRPr="006A5F84" w:rsidRDefault="00432715" w:rsidP="003502E9">
            <w:pPr>
              <w:keepNext/>
              <w:keepLines/>
              <w:widowControl w:val="0"/>
              <w:jc w:val="center"/>
              <w:rPr>
                <w:b/>
              </w:rPr>
            </w:pPr>
          </w:p>
        </w:tc>
        <w:tc>
          <w:tcPr>
            <w:tcW w:w="111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6"/>
            </w:r>
          </w:p>
          <w:p w14:paraId="2B70B889" w14:textId="67FFD3D2" w:rsidR="00B34C65" w:rsidRDefault="00BD0C8A" w:rsidP="00B34C65">
            <w:pPr>
              <w:widowControl w:val="0"/>
              <w:spacing w:before="60" w:after="60"/>
              <w:jc w:val="center"/>
              <w:rPr>
                <w:b/>
                <w:sz w:val="22"/>
                <w:szCs w:val="22"/>
              </w:rPr>
            </w:pPr>
            <w:r>
              <w:rPr>
                <w:b/>
                <w:sz w:val="22"/>
                <w:szCs w:val="22"/>
              </w:rPr>
              <w:t>20</w:t>
            </w:r>
            <w:r w:rsidR="00CD4B2C">
              <w:rPr>
                <w:b/>
                <w:sz w:val="22"/>
                <w:szCs w:val="22"/>
              </w:rPr>
              <w:t>2</w:t>
            </w:r>
            <w:r w:rsidR="00C434A6">
              <w:rPr>
                <w:b/>
                <w:sz w:val="22"/>
                <w:szCs w:val="22"/>
              </w:rPr>
              <w:t>2</w:t>
            </w:r>
          </w:p>
          <w:p w14:paraId="1E64205C" w14:textId="77777777" w:rsidR="00B34C65" w:rsidRPr="006A5F84" w:rsidRDefault="00B34C65" w:rsidP="003502E9">
            <w:pPr>
              <w:keepNext/>
              <w:keepLines/>
              <w:widowControl w:val="0"/>
              <w:jc w:val="center"/>
              <w:rPr>
                <w:b/>
              </w:rPr>
            </w:pPr>
          </w:p>
          <w:p w14:paraId="023A32EE" w14:textId="58C37CDB" w:rsidR="00B34C65" w:rsidRPr="006A5F84" w:rsidRDefault="00823B5F" w:rsidP="003502E9">
            <w:pPr>
              <w:keepNext/>
              <w:keepLines/>
              <w:widowControl w:val="0"/>
              <w:jc w:val="center"/>
              <w:rPr>
                <w:b/>
              </w:rPr>
            </w:pPr>
            <w:r>
              <w:rPr>
                <w:b/>
              </w:rPr>
              <w:t>EUR</w:t>
            </w:r>
          </w:p>
        </w:tc>
        <w:tc>
          <w:tcPr>
            <w:tcW w:w="1134" w:type="dxa"/>
            <w:tcBorders>
              <w:bottom w:val="nil"/>
            </w:tcBorders>
            <w:shd w:val="pct5" w:color="auto" w:fill="FFFFFF"/>
          </w:tcPr>
          <w:p w14:paraId="0DC08F35" w14:textId="06E64005" w:rsidR="00B34C65" w:rsidRDefault="00B34C65" w:rsidP="00B34C65">
            <w:pPr>
              <w:widowControl w:val="0"/>
              <w:spacing w:before="60" w:after="60"/>
              <w:jc w:val="center"/>
              <w:rPr>
                <w:b/>
                <w:sz w:val="22"/>
                <w:szCs w:val="22"/>
              </w:rPr>
            </w:pPr>
            <w:r w:rsidRPr="006A5F84">
              <w:rPr>
                <w:b/>
              </w:rPr>
              <w:t>Year before last year</w:t>
            </w:r>
            <w:r w:rsidRPr="006A5F84">
              <w:rPr>
                <w:b/>
              </w:rPr>
              <w:br/>
            </w:r>
            <w:r w:rsidR="00BD0C8A">
              <w:rPr>
                <w:b/>
                <w:sz w:val="22"/>
                <w:szCs w:val="22"/>
              </w:rPr>
              <w:t>202</w:t>
            </w:r>
            <w:r w:rsidR="00C434A6">
              <w:rPr>
                <w:b/>
                <w:sz w:val="22"/>
                <w:szCs w:val="22"/>
              </w:rPr>
              <w:t>3</w:t>
            </w:r>
          </w:p>
          <w:p w14:paraId="2F42A752" w14:textId="77777777" w:rsidR="00B34C65" w:rsidRPr="006A5F84" w:rsidRDefault="00B34C65" w:rsidP="003502E9">
            <w:pPr>
              <w:keepNext/>
              <w:keepLines/>
              <w:widowControl w:val="0"/>
              <w:jc w:val="center"/>
              <w:rPr>
                <w:b/>
              </w:rPr>
            </w:pPr>
          </w:p>
          <w:p w14:paraId="2B19AEB6" w14:textId="0F284D97" w:rsidR="00B34C65" w:rsidRPr="006A5F84" w:rsidRDefault="00823B5F" w:rsidP="003502E9">
            <w:pPr>
              <w:keepNext/>
              <w:keepLines/>
              <w:widowControl w:val="0"/>
              <w:jc w:val="center"/>
              <w:rPr>
                <w:b/>
              </w:rPr>
            </w:pPr>
            <w:r>
              <w:rPr>
                <w:b/>
              </w:rPr>
              <w:t>EUR</w:t>
            </w:r>
          </w:p>
        </w:tc>
        <w:tc>
          <w:tcPr>
            <w:tcW w:w="731" w:type="dxa"/>
            <w:tcBorders>
              <w:bottom w:val="nil"/>
            </w:tcBorders>
            <w:shd w:val="pct5" w:color="auto" w:fill="FFFFFF"/>
          </w:tcPr>
          <w:p w14:paraId="13503F42" w14:textId="15B91A0F" w:rsidR="00B34C65" w:rsidRDefault="00B34C65" w:rsidP="00B34C65">
            <w:pPr>
              <w:widowControl w:val="0"/>
              <w:spacing w:before="60" w:after="60"/>
              <w:jc w:val="center"/>
              <w:rPr>
                <w:b/>
                <w:sz w:val="22"/>
                <w:szCs w:val="22"/>
              </w:rPr>
            </w:pPr>
            <w:r w:rsidRPr="006A5F84">
              <w:rPr>
                <w:b/>
              </w:rPr>
              <w:t>Last year</w:t>
            </w:r>
            <w:r w:rsidRPr="006A5F84">
              <w:rPr>
                <w:b/>
              </w:rPr>
              <w:br/>
            </w:r>
            <w:r w:rsidR="00BD0C8A">
              <w:rPr>
                <w:b/>
                <w:sz w:val="22"/>
                <w:szCs w:val="22"/>
              </w:rPr>
              <w:t>202</w:t>
            </w:r>
            <w:r w:rsidR="00C434A6">
              <w:rPr>
                <w:b/>
                <w:sz w:val="22"/>
                <w:szCs w:val="22"/>
              </w:rPr>
              <w:t>4</w:t>
            </w:r>
          </w:p>
          <w:p w14:paraId="089770DD" w14:textId="77777777" w:rsidR="00B34C65" w:rsidRPr="006A5F84" w:rsidRDefault="00B34C65" w:rsidP="0047783A">
            <w:pPr>
              <w:keepNext/>
              <w:keepLines/>
              <w:widowControl w:val="0"/>
              <w:jc w:val="center"/>
              <w:rPr>
                <w:b/>
              </w:rPr>
            </w:pPr>
          </w:p>
          <w:p w14:paraId="34D1965E" w14:textId="02E64AC8" w:rsidR="00B34C65" w:rsidRPr="006A5F84" w:rsidRDefault="00823B5F" w:rsidP="0047783A">
            <w:pPr>
              <w:keepNext/>
              <w:keepLines/>
              <w:widowControl w:val="0"/>
              <w:jc w:val="center"/>
              <w:rPr>
                <w:b/>
              </w:rPr>
            </w:pPr>
            <w:r>
              <w:rPr>
                <w:b/>
              </w:rPr>
              <w:t>EUR</w:t>
            </w:r>
          </w:p>
        </w:tc>
        <w:tc>
          <w:tcPr>
            <w:tcW w:w="992"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7"/>
            </w:r>
            <w:r w:rsidRPr="006A5F84">
              <w:rPr>
                <w:b/>
              </w:rPr>
              <w:t xml:space="preserve"> </w:t>
            </w:r>
            <w:r w:rsidRPr="006A5F84">
              <w:rPr>
                <w:b/>
              </w:rPr>
              <w:br/>
            </w:r>
          </w:p>
          <w:p w14:paraId="104125EA" w14:textId="04FB2BC3" w:rsidR="00B34C65" w:rsidRPr="006A5F84" w:rsidRDefault="00823B5F" w:rsidP="003502E9">
            <w:pPr>
              <w:keepNext/>
              <w:keepLines/>
              <w:widowControl w:val="0"/>
              <w:jc w:val="center"/>
              <w:rPr>
                <w:b/>
              </w:rPr>
            </w:pPr>
            <w:r>
              <w:rPr>
                <w:b/>
              </w:rPr>
              <w:t>EUR</w:t>
            </w:r>
          </w:p>
        </w:tc>
        <w:tc>
          <w:tcPr>
            <w:tcW w:w="1134"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08FD4117" w:rsidR="00B34C65" w:rsidRPr="006A5F84" w:rsidRDefault="00823B5F" w:rsidP="00D64597">
            <w:pPr>
              <w:widowControl w:val="0"/>
              <w:spacing w:before="60" w:after="60"/>
              <w:jc w:val="center"/>
              <w:rPr>
                <w:b/>
              </w:rPr>
            </w:pPr>
            <w:r>
              <w:rPr>
                <w:b/>
              </w:rPr>
              <w:t>EUR</w:t>
            </w:r>
          </w:p>
        </w:tc>
        <w:tc>
          <w:tcPr>
            <w:tcW w:w="1114"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04308A0F" w:rsidR="00B34C65" w:rsidRPr="006A5F84" w:rsidRDefault="00823B5F" w:rsidP="003502E9">
            <w:pPr>
              <w:keepNext/>
              <w:keepLines/>
              <w:widowControl w:val="0"/>
              <w:jc w:val="center"/>
              <w:rPr>
                <w:b/>
              </w:rPr>
            </w:pPr>
            <w:r>
              <w:rPr>
                <w:b/>
              </w:rPr>
              <w:t>EUR</w:t>
            </w:r>
          </w:p>
        </w:tc>
      </w:tr>
      <w:tr w:rsidR="00B34C65" w:rsidRPr="006A5F84" w14:paraId="2AB967C0" w14:textId="77777777" w:rsidTr="00C434A6">
        <w:trPr>
          <w:cantSplit/>
        </w:trPr>
        <w:tc>
          <w:tcPr>
            <w:tcW w:w="356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8"/>
            </w:r>
            <w:r w:rsidRPr="006A5F84">
              <w:t>, excluding this contract</w:t>
            </w:r>
          </w:p>
        </w:tc>
        <w:tc>
          <w:tcPr>
            <w:tcW w:w="111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731"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1114"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bl>
    <w:p w14:paraId="285D75EA" w14:textId="77777777" w:rsidR="00D64597" w:rsidRDefault="00D64597" w:rsidP="0047783A">
      <w:pPr>
        <w:keepNext/>
        <w:tabs>
          <w:tab w:val="left" w:pos="360"/>
        </w:tabs>
        <w:spacing w:before="360"/>
        <w:jc w:val="both"/>
        <w:rPr>
          <w:b/>
          <w:sz w:val="28"/>
          <w:szCs w:val="28"/>
        </w:rPr>
        <w:sectPr w:rsidR="00D64597" w:rsidSect="00537CC2">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4849A03C" w:rsidR="00374C87" w:rsidRPr="006A5F84" w:rsidRDefault="00374C87" w:rsidP="00374C87">
            <w:pPr>
              <w:keepNext/>
              <w:keepLines/>
              <w:widowControl w:val="0"/>
              <w:jc w:val="center"/>
              <w:rPr>
                <w:b/>
              </w:rPr>
            </w:pPr>
            <w:r>
              <w:rPr>
                <w:b/>
              </w:rPr>
              <w:t>Current</w:t>
            </w:r>
            <w:r w:rsidRPr="006A5F84">
              <w:rPr>
                <w:b/>
              </w:rPr>
              <w:t xml:space="preserve"> year</w:t>
            </w:r>
            <w:r w:rsidR="00E46614">
              <w:rPr>
                <w:b/>
              </w:rPr>
              <w:t xml:space="preserve"> 202</w:t>
            </w:r>
            <w:r w:rsidR="00985DB2">
              <w:rPr>
                <w:b/>
              </w:rPr>
              <w:t>5</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1"/>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2"/>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537CC2">
          <w:pgSz w:w="16838" w:h="11906" w:orient="landscape"/>
          <w:pgMar w:top="1134" w:right="1134" w:bottom="1418" w:left="1134" w:header="720" w:footer="720" w:gutter="0"/>
          <w:cols w:space="720"/>
        </w:sectPr>
      </w:pPr>
    </w:p>
    <w:p w14:paraId="48C5E273" w14:textId="3569F3F6"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r w:rsidR="001D76DF">
        <w:rPr>
          <w:b/>
          <w:sz w:val="24"/>
          <w:szCs w:val="24"/>
        </w:rPr>
        <w:t xml:space="preserve"> – not applicable</w:t>
      </w:r>
    </w:p>
    <w:p w14:paraId="6A8D4199" w14:textId="3CC0FB96" w:rsidR="0047783A" w:rsidRPr="006A5F84" w:rsidRDefault="0047783A" w:rsidP="003502E9">
      <w:pPr>
        <w:keepNext/>
        <w:keepLines/>
        <w:widowControl w:val="0"/>
        <w:jc w:val="both"/>
        <w:rPr>
          <w:sz w:val="22"/>
          <w:szCs w:val="22"/>
        </w:rPr>
      </w:pPr>
    </w:p>
    <w:p w14:paraId="587A2002" w14:textId="6FAEBD23" w:rsidR="0047783A" w:rsidRPr="006A5F84" w:rsidRDefault="0047783A" w:rsidP="0047783A">
      <w:pPr>
        <w:keepLines/>
        <w:widowControl w:val="0"/>
        <w:jc w:val="both"/>
        <w:rPr>
          <w:b/>
          <w:sz w:val="24"/>
          <w:szCs w:val="24"/>
        </w:rPr>
      </w:pPr>
      <w:r w:rsidRPr="006A5F84">
        <w:rPr>
          <w:b/>
          <w:sz w:val="24"/>
          <w:szCs w:val="24"/>
        </w:rPr>
        <w:t>6</w:t>
      </w:r>
      <w:r w:rsidRPr="006A5F84">
        <w:rPr>
          <w:b/>
          <w:sz w:val="24"/>
          <w:szCs w:val="24"/>
        </w:rPr>
        <w:tab/>
      </w:r>
      <w:proofErr w:type="gramStart"/>
      <w:r w:rsidRPr="006A5F84">
        <w:rPr>
          <w:b/>
          <w:sz w:val="24"/>
          <w:szCs w:val="24"/>
        </w:rPr>
        <w:t>EXPERIENCE</w:t>
      </w:r>
      <w:proofErr w:type="gramEnd"/>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603A38CD" w:rsidR="0047783A" w:rsidRPr="006A5F84" w:rsidRDefault="0047783A" w:rsidP="003502E9">
            <w:pPr>
              <w:keepNext/>
              <w:keepLines/>
              <w:widowControl w:val="0"/>
              <w:jc w:val="center"/>
              <w:rPr>
                <w:b/>
              </w:rPr>
            </w:pPr>
            <w:r w:rsidRPr="006A5F84">
              <w:rPr>
                <w:b/>
              </w:rPr>
              <w:t>Overall supply value (</w:t>
            </w:r>
            <w:r w:rsidR="00823B5F">
              <w:rPr>
                <w:b/>
              </w:rPr>
              <w:t>EUR</w:t>
            </w:r>
            <w:r w:rsidRPr="006A5F84">
              <w:rPr>
                <w:b/>
              </w:rPr>
              <w:t>)</w:t>
            </w:r>
            <w:r w:rsidRPr="006A5F84">
              <w:rPr>
                <w:rStyle w:val="FootnoteReference"/>
                <w:b/>
              </w:rPr>
              <w:footnoteReference w:id="14"/>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082176">
      <w:pPr>
        <w:keepNext/>
        <w:jc w:val="both"/>
        <w:outlineLvl w:val="0"/>
        <w:rPr>
          <w:sz w:val="28"/>
        </w:rPr>
        <w:sectPr w:rsidR="0047783A" w:rsidRPr="006A5F84" w:rsidSect="00537CC2">
          <w:headerReference w:type="even" r:id="rId18"/>
          <w:headerReference w:type="default" r:id="rId19"/>
          <w:footerReference w:type="even" r:id="rId20"/>
          <w:footerReference w:type="default" r:id="rId21"/>
          <w:headerReference w:type="first" r:id="rId22"/>
          <w:footerReference w:type="first" r:id="rId23"/>
          <w:footnotePr>
            <w:pos w:val="beneathText"/>
          </w:footnotePr>
          <w:endnotePr>
            <w:numFmt w:val="decimal"/>
          </w:endnotePr>
          <w:pgSz w:w="16840" w:h="11907" w:orient="landscape" w:code="9"/>
          <w:pgMar w:top="1134" w:right="1134" w:bottom="1418" w:left="1134" w:header="720" w:footer="720" w:gutter="567"/>
          <w:cols w:space="720"/>
          <w:titlePg/>
        </w:sectPr>
      </w:pPr>
    </w:p>
    <w:p w14:paraId="79D4CCDC" w14:textId="77777777" w:rsidR="00D40D0D" w:rsidRPr="006A5F84" w:rsidRDefault="00D40D0D" w:rsidP="00D40D0D">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Pr>
          <w:b/>
          <w:sz w:val="24"/>
          <w:szCs w:val="24"/>
        </w:rPr>
        <w:t>’</w:t>
      </w:r>
      <w:r w:rsidRPr="006A5F84">
        <w:rPr>
          <w:b/>
          <w:sz w:val="24"/>
          <w:szCs w:val="24"/>
        </w:rPr>
        <w:t>S DECLARATION(S)</w:t>
      </w:r>
    </w:p>
    <w:p w14:paraId="73C4061C" w14:textId="77777777" w:rsidR="00D40D0D" w:rsidRPr="006A5F84" w:rsidRDefault="00D40D0D" w:rsidP="00D40D0D">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 xml:space="preserve">format, together with the </w:t>
      </w:r>
      <w:r>
        <w:rPr>
          <w:b/>
          <w:sz w:val="22"/>
          <w:szCs w:val="22"/>
        </w:rPr>
        <w:t>d</w:t>
      </w:r>
      <w:r w:rsidRPr="00F61F0B">
        <w:rPr>
          <w:b/>
          <w:sz w:val="22"/>
          <w:szCs w:val="22"/>
        </w:rPr>
        <w:t>eclaration o</w:t>
      </w:r>
      <w:r>
        <w:rPr>
          <w:b/>
          <w:sz w:val="22"/>
          <w:szCs w:val="22"/>
        </w:rPr>
        <w:t>n</w:t>
      </w:r>
      <w:r w:rsidRPr="00F61F0B">
        <w:rPr>
          <w:b/>
          <w:sz w:val="22"/>
          <w:szCs w:val="22"/>
        </w:rPr>
        <w:t xml:space="preserve"> honour on exclusion a</w:t>
      </w:r>
      <w:r>
        <w:rPr>
          <w:b/>
          <w:sz w:val="22"/>
          <w:szCs w:val="22"/>
        </w:rPr>
        <w:t>nd selection criteria (Annex 1).</w:t>
      </w:r>
    </w:p>
    <w:p w14:paraId="422B597B" w14:textId="77777777" w:rsidR="00D40D0D" w:rsidRPr="006A5F84" w:rsidRDefault="00D40D0D" w:rsidP="00D40D0D">
      <w:pPr>
        <w:keepNext/>
        <w:keepLines/>
        <w:widowControl w:val="0"/>
        <w:ind w:left="709"/>
        <w:rPr>
          <w:sz w:val="22"/>
          <w:szCs w:val="22"/>
        </w:rPr>
      </w:pPr>
      <w:r w:rsidRPr="00556923">
        <w:rPr>
          <w:sz w:val="22"/>
          <w:szCs w:val="22"/>
        </w:rPr>
        <w:t>In response to your letter of invitation to tender for the above contract,</w:t>
      </w:r>
    </w:p>
    <w:p w14:paraId="1414A086" w14:textId="77777777" w:rsidR="00D40D0D" w:rsidRPr="006A5F84" w:rsidRDefault="00D40D0D" w:rsidP="00D40D0D">
      <w:pPr>
        <w:ind w:left="709"/>
        <w:jc w:val="both"/>
        <w:rPr>
          <w:sz w:val="22"/>
          <w:szCs w:val="22"/>
        </w:rPr>
      </w:pPr>
      <w:r w:rsidRPr="006A5F84">
        <w:rPr>
          <w:sz w:val="22"/>
          <w:szCs w:val="22"/>
        </w:rPr>
        <w:t>we, the undersigned, hereby declare that:</w:t>
      </w:r>
    </w:p>
    <w:p w14:paraId="765EEA2D" w14:textId="3520E2D2" w:rsidR="00D40D0D" w:rsidRPr="006A5F84" w:rsidRDefault="00D40D0D" w:rsidP="00D40D0D">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Pr>
          <w:sz w:val="22"/>
          <w:szCs w:val="22"/>
        </w:rPr>
        <w:t>EUAM-2</w:t>
      </w:r>
      <w:r w:rsidR="0007477E">
        <w:rPr>
          <w:sz w:val="22"/>
          <w:szCs w:val="22"/>
        </w:rPr>
        <w:t>4</w:t>
      </w:r>
      <w:r>
        <w:rPr>
          <w:sz w:val="22"/>
          <w:szCs w:val="22"/>
        </w:rPr>
        <w:t>-</w:t>
      </w:r>
      <w:r w:rsidR="0007477E">
        <w:rPr>
          <w:sz w:val="22"/>
          <w:szCs w:val="22"/>
        </w:rPr>
        <w:t>75</w:t>
      </w:r>
      <w:r w:rsidR="00A12121">
        <w:rPr>
          <w:sz w:val="22"/>
          <w:szCs w:val="22"/>
        </w:rPr>
        <w:t xml:space="preserve"> </w:t>
      </w:r>
      <w:r w:rsidRPr="006A5F84">
        <w:rPr>
          <w:sz w:val="22"/>
          <w:szCs w:val="22"/>
        </w:rPr>
        <w:t>of &lt;</w:t>
      </w:r>
      <w:r w:rsidRPr="002D59A9">
        <w:rPr>
          <w:sz w:val="22"/>
          <w:szCs w:val="22"/>
          <w:highlight w:val="yellow"/>
        </w:rPr>
        <w:t>date</w:t>
      </w:r>
      <w:r w:rsidRPr="006A5F84">
        <w:rPr>
          <w:sz w:val="22"/>
          <w:szCs w:val="22"/>
        </w:rPr>
        <w:t>&gt;. We hereby accept its provisions in their entirety, without reservation or restriction.</w:t>
      </w:r>
    </w:p>
    <w:p w14:paraId="324AB4B6" w14:textId="77777777" w:rsidR="00D40D0D" w:rsidRPr="007B7684" w:rsidRDefault="00D40D0D" w:rsidP="00D40D0D">
      <w:pPr>
        <w:ind w:left="709" w:hanging="709"/>
        <w:jc w:val="both"/>
        <w:rPr>
          <w:sz w:val="22"/>
          <w:szCs w:val="22"/>
        </w:rPr>
      </w:pPr>
      <w:r w:rsidRPr="006A5F84">
        <w:rPr>
          <w:b/>
          <w:sz w:val="22"/>
          <w:szCs w:val="22"/>
        </w:rPr>
        <w:t>2</w:t>
      </w:r>
      <w:r w:rsidRPr="006A5F84">
        <w:rPr>
          <w:b/>
          <w:sz w:val="22"/>
          <w:szCs w:val="22"/>
        </w:rPr>
        <w:tab/>
      </w:r>
      <w:r w:rsidRPr="007B7684">
        <w:rPr>
          <w:sz w:val="22"/>
          <w:szCs w:val="22"/>
        </w:rPr>
        <w:t>We offer to deliver, in accordance with the terms of the tender dossier and the conditions and time limits laid down, without reserve or restriction:</w:t>
      </w:r>
    </w:p>
    <w:p w14:paraId="77038766" w14:textId="197001BE" w:rsidR="00D40D0D" w:rsidRPr="007B7684" w:rsidRDefault="005875CA" w:rsidP="00D40D0D">
      <w:pPr>
        <w:ind w:left="709"/>
        <w:jc w:val="both"/>
        <w:rPr>
          <w:sz w:val="22"/>
          <w:szCs w:val="22"/>
        </w:rPr>
      </w:pPr>
      <w:r>
        <w:rPr>
          <w:sz w:val="22"/>
          <w:szCs w:val="22"/>
        </w:rPr>
        <w:t>&lt;</w:t>
      </w:r>
      <w:r w:rsidRPr="006335C3">
        <w:rPr>
          <w:sz w:val="22"/>
          <w:szCs w:val="22"/>
          <w:highlight w:val="yellow"/>
        </w:rPr>
        <w:t>Insert name of LOT</w:t>
      </w:r>
      <w:r w:rsidR="006335C3" w:rsidRPr="006335C3">
        <w:rPr>
          <w:sz w:val="22"/>
          <w:szCs w:val="22"/>
          <w:highlight w:val="yellow"/>
        </w:rPr>
        <w:t xml:space="preserve"> from Annex IV</w:t>
      </w:r>
      <w:r w:rsidR="006335C3">
        <w:rPr>
          <w:sz w:val="22"/>
          <w:szCs w:val="22"/>
        </w:rPr>
        <w:t>&gt;</w:t>
      </w:r>
      <w:r w:rsidR="00D40D0D" w:rsidRPr="00EA01C7">
        <w:rPr>
          <w:snapToGrid/>
          <w:sz w:val="22"/>
          <w:szCs w:val="22"/>
          <w:lang w:eastAsia="en-GB"/>
        </w:rPr>
        <w:t>.</w:t>
      </w:r>
    </w:p>
    <w:p w14:paraId="38587907" w14:textId="77777777" w:rsidR="005875CA" w:rsidRDefault="00F93D29" w:rsidP="005875CA">
      <w:pPr>
        <w:ind w:left="709"/>
        <w:jc w:val="both"/>
        <w:rPr>
          <w:b/>
          <w:sz w:val="22"/>
          <w:szCs w:val="22"/>
        </w:rPr>
      </w:pPr>
      <w:r w:rsidRPr="007B7684">
        <w:rPr>
          <w:sz w:val="22"/>
          <w:szCs w:val="22"/>
        </w:rPr>
        <w:t>Overall quantity of supplies is undefined due to the substance of the framework contract</w:t>
      </w:r>
      <w:r w:rsidRPr="006A5F84">
        <w:rPr>
          <w:b/>
          <w:sz w:val="22"/>
          <w:szCs w:val="22"/>
        </w:rPr>
        <w:t xml:space="preserve"> </w:t>
      </w:r>
    </w:p>
    <w:p w14:paraId="6D751035" w14:textId="157804AF" w:rsidR="00D40D0D" w:rsidRPr="007B7684" w:rsidRDefault="00D40D0D" w:rsidP="00D40D0D">
      <w:pPr>
        <w:ind w:left="709" w:hanging="709"/>
        <w:jc w:val="both"/>
        <w:rPr>
          <w:sz w:val="22"/>
          <w:szCs w:val="22"/>
        </w:rPr>
      </w:pPr>
      <w:r w:rsidRPr="006A5F84">
        <w:rPr>
          <w:b/>
          <w:sz w:val="22"/>
          <w:szCs w:val="22"/>
        </w:rPr>
        <w:t>3</w:t>
      </w:r>
      <w:r w:rsidRPr="006A5F84">
        <w:rPr>
          <w:sz w:val="22"/>
          <w:szCs w:val="22"/>
        </w:rPr>
        <w:tab/>
        <w:t xml:space="preserve">The </w:t>
      </w:r>
      <w:r w:rsidRPr="007B7684">
        <w:rPr>
          <w:sz w:val="22"/>
          <w:szCs w:val="22"/>
        </w:rPr>
        <w:t>price of our tender, as per o</w:t>
      </w:r>
      <w:r>
        <w:rPr>
          <w:sz w:val="22"/>
          <w:szCs w:val="22"/>
        </w:rPr>
        <w:t xml:space="preserve">ur financial offer (Annex IV) </w:t>
      </w:r>
      <w:r w:rsidRPr="003113E2">
        <w:rPr>
          <w:b/>
          <w:sz w:val="22"/>
          <w:szCs w:val="22"/>
        </w:rPr>
        <w:t>including spare parts and consumables</w:t>
      </w:r>
      <w:r w:rsidRPr="007B7684">
        <w:rPr>
          <w:sz w:val="22"/>
          <w:szCs w:val="22"/>
        </w:rPr>
        <w:t>, if applicable (</w:t>
      </w:r>
      <w:r>
        <w:rPr>
          <w:sz w:val="22"/>
          <w:szCs w:val="22"/>
        </w:rPr>
        <w:t>in</w:t>
      </w:r>
      <w:r w:rsidRPr="007B7684">
        <w:rPr>
          <w:sz w:val="22"/>
          <w:szCs w:val="22"/>
        </w:rPr>
        <w:t xml:space="preserve">cluding the discounts described under point 4) </w:t>
      </w:r>
      <w:r>
        <w:rPr>
          <w:sz w:val="22"/>
          <w:szCs w:val="22"/>
          <w:lang w:val="en-US"/>
        </w:rPr>
        <w:t>is:</w:t>
      </w:r>
    </w:p>
    <w:p w14:paraId="3EFBA0B7" w14:textId="0234D9A7" w:rsidR="00D40D0D" w:rsidRPr="006A5F84" w:rsidRDefault="00D40D0D" w:rsidP="00D40D0D">
      <w:pPr>
        <w:ind w:left="709"/>
        <w:jc w:val="both"/>
        <w:rPr>
          <w:sz w:val="22"/>
          <w:szCs w:val="22"/>
        </w:rPr>
      </w:pPr>
      <w:r>
        <w:rPr>
          <w:sz w:val="22"/>
          <w:szCs w:val="22"/>
        </w:rPr>
        <w:t>&lt;</w:t>
      </w:r>
      <w:r w:rsidRPr="002D59A9">
        <w:rPr>
          <w:sz w:val="22"/>
          <w:szCs w:val="22"/>
          <w:highlight w:val="yellow"/>
        </w:rPr>
        <w:t xml:space="preserve">insert </w:t>
      </w:r>
      <w:r>
        <w:rPr>
          <w:sz w:val="22"/>
          <w:szCs w:val="22"/>
          <w:highlight w:val="yellow"/>
        </w:rPr>
        <w:t xml:space="preserve">Total </w:t>
      </w:r>
      <w:r w:rsidRPr="002D59A9">
        <w:rPr>
          <w:sz w:val="22"/>
          <w:szCs w:val="22"/>
          <w:highlight w:val="yellow"/>
        </w:rPr>
        <w:t>price</w:t>
      </w:r>
      <w:r w:rsidRPr="0011000A">
        <w:rPr>
          <w:sz w:val="22"/>
          <w:szCs w:val="22"/>
          <w:highlight w:val="yellow"/>
        </w:rPr>
        <w:t xml:space="preserve">, </w:t>
      </w:r>
      <w:r>
        <w:rPr>
          <w:sz w:val="22"/>
          <w:szCs w:val="22"/>
          <w:highlight w:val="yellow"/>
        </w:rPr>
        <w:t>EUR</w:t>
      </w:r>
      <w:r w:rsidRPr="0011000A">
        <w:rPr>
          <w:sz w:val="22"/>
          <w:szCs w:val="22"/>
          <w:highlight w:val="yellow"/>
        </w:rPr>
        <w:t xml:space="preserve">, excl. VAT from </w:t>
      </w:r>
      <w:r w:rsidRPr="0056164A">
        <w:rPr>
          <w:sz w:val="22"/>
          <w:szCs w:val="22"/>
          <w:highlight w:val="yellow"/>
        </w:rPr>
        <w:t xml:space="preserve">the </w:t>
      </w:r>
      <w:r w:rsidR="0056164A" w:rsidRPr="0056164A">
        <w:rPr>
          <w:sz w:val="22"/>
          <w:szCs w:val="22"/>
          <w:highlight w:val="yellow"/>
        </w:rPr>
        <w:t>Annex IV</w:t>
      </w:r>
      <w:r w:rsidR="0056164A">
        <w:rPr>
          <w:sz w:val="22"/>
          <w:szCs w:val="22"/>
        </w:rPr>
        <w:t xml:space="preserve"> </w:t>
      </w:r>
      <w:r>
        <w:rPr>
          <w:sz w:val="22"/>
          <w:szCs w:val="22"/>
        </w:rPr>
        <w:t>&gt;.</w:t>
      </w:r>
    </w:p>
    <w:p w14:paraId="56514FD7" w14:textId="408E8E9F" w:rsidR="00D40D0D" w:rsidRPr="006A5F84" w:rsidRDefault="00D40D0D" w:rsidP="00D40D0D">
      <w:pPr>
        <w:ind w:left="709" w:hanging="709"/>
        <w:jc w:val="both"/>
        <w:rPr>
          <w:sz w:val="22"/>
          <w:szCs w:val="22"/>
        </w:rPr>
      </w:pPr>
      <w:r w:rsidRPr="006A5F84">
        <w:rPr>
          <w:b/>
          <w:sz w:val="22"/>
          <w:szCs w:val="22"/>
        </w:rPr>
        <w:t>4</w:t>
      </w:r>
      <w:r w:rsidRPr="006A5F84">
        <w:rPr>
          <w:b/>
          <w:sz w:val="22"/>
          <w:szCs w:val="22"/>
        </w:rPr>
        <w:tab/>
      </w:r>
      <w:r>
        <w:rPr>
          <w:b/>
          <w:sz w:val="22"/>
          <w:szCs w:val="22"/>
        </w:rPr>
        <w:t xml:space="preserve">If applicable: </w:t>
      </w:r>
      <w:r>
        <w:rPr>
          <w:sz w:val="22"/>
          <w:szCs w:val="22"/>
        </w:rPr>
        <w:t>We will grant discount stated in</w:t>
      </w:r>
      <w:r w:rsidRPr="00256CB9">
        <w:rPr>
          <w:sz w:val="22"/>
          <w:szCs w:val="22"/>
        </w:rPr>
        <w:t xml:space="preserve"> our financial offer </w:t>
      </w:r>
      <w:r>
        <w:rPr>
          <w:sz w:val="22"/>
          <w:szCs w:val="22"/>
        </w:rPr>
        <w:t xml:space="preserve">(Annex IV: Budget Breakdown) </w:t>
      </w:r>
      <w:r w:rsidRPr="006A5F84">
        <w:rPr>
          <w:sz w:val="22"/>
          <w:szCs w:val="22"/>
        </w:rPr>
        <w:t>[</w:t>
      </w:r>
      <w:r>
        <w:rPr>
          <w:sz w:val="22"/>
          <w:szCs w:val="22"/>
        </w:rPr>
        <w:t>&lt;</w:t>
      </w:r>
      <w:r w:rsidRPr="002D59A9">
        <w:rPr>
          <w:sz w:val="22"/>
          <w:szCs w:val="22"/>
          <w:highlight w:val="yellow"/>
        </w:rPr>
        <w:t>…</w:t>
      </w:r>
      <w:r>
        <w:rPr>
          <w:sz w:val="22"/>
          <w:szCs w:val="22"/>
        </w:rPr>
        <w:t>&gt;</w:t>
      </w:r>
      <w:r w:rsidRPr="006A5F84">
        <w:rPr>
          <w:sz w:val="22"/>
          <w:szCs w:val="22"/>
        </w:rPr>
        <w:t>%], or [</w:t>
      </w:r>
      <w:r>
        <w:rPr>
          <w:sz w:val="22"/>
          <w:szCs w:val="22"/>
        </w:rPr>
        <w:t>&lt;</w:t>
      </w:r>
      <w:r w:rsidRPr="002D59A9">
        <w:rPr>
          <w:sz w:val="22"/>
          <w:szCs w:val="22"/>
          <w:highlight w:val="yellow"/>
        </w:rPr>
        <w:t>………</w:t>
      </w:r>
      <w:proofErr w:type="gramStart"/>
      <w:r w:rsidRPr="002D59A9">
        <w:rPr>
          <w:sz w:val="22"/>
          <w:szCs w:val="22"/>
          <w:highlight w:val="yellow"/>
        </w:rPr>
        <w:t>…..</w:t>
      </w:r>
      <w:proofErr w:type="gramEnd"/>
      <w:r>
        <w:rPr>
          <w:sz w:val="22"/>
          <w:szCs w:val="22"/>
        </w:rPr>
        <w:t>&gt;</w:t>
      </w:r>
      <w:r w:rsidRPr="006A5F84">
        <w:rPr>
          <w:sz w:val="22"/>
          <w:szCs w:val="22"/>
        </w:rPr>
        <w:t xml:space="preserve">] </w:t>
      </w:r>
      <w:r w:rsidRPr="00034D01">
        <w:rPr>
          <w:sz w:val="22"/>
          <w:szCs w:val="22"/>
        </w:rPr>
        <w:t>in the event of our being awarded the contract.</w:t>
      </w:r>
      <w:r>
        <w:rPr>
          <w:sz w:val="22"/>
          <w:szCs w:val="22"/>
          <w:highlight w:val="lightGray"/>
        </w:rPr>
        <w:t xml:space="preserve"> </w:t>
      </w:r>
    </w:p>
    <w:p w14:paraId="0870D043" w14:textId="77777777" w:rsidR="00D40D0D" w:rsidRPr="006A5F84" w:rsidRDefault="00D40D0D" w:rsidP="00D40D0D">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6AF2560E" w14:textId="77777777" w:rsidR="00D40D0D" w:rsidRDefault="00D40D0D" w:rsidP="00D40D0D">
      <w:pPr>
        <w:ind w:left="709" w:hanging="709"/>
        <w:jc w:val="both"/>
        <w:rPr>
          <w:sz w:val="22"/>
          <w:szCs w:val="22"/>
          <w:lang w:val="en-US"/>
        </w:rPr>
      </w:pPr>
      <w:r w:rsidRPr="006A5F84">
        <w:rPr>
          <w:b/>
          <w:sz w:val="22"/>
          <w:szCs w:val="22"/>
        </w:rPr>
        <w:t>6</w:t>
      </w:r>
      <w:r w:rsidRPr="006A5F84">
        <w:rPr>
          <w:sz w:val="22"/>
          <w:szCs w:val="22"/>
        </w:rPr>
        <w:t xml:space="preserve"> </w:t>
      </w:r>
      <w:r w:rsidRPr="006A5F84">
        <w:rPr>
          <w:sz w:val="22"/>
          <w:szCs w:val="22"/>
        </w:rPr>
        <w:tab/>
      </w:r>
      <w:r w:rsidRPr="00034D01">
        <w:rPr>
          <w:b/>
          <w:sz w:val="22"/>
          <w:szCs w:val="22"/>
          <w:lang w:val="en-US"/>
        </w:rPr>
        <w:t>Not applicable</w:t>
      </w:r>
    </w:p>
    <w:p w14:paraId="6DDC4E5F" w14:textId="77777777" w:rsidR="00D40D0D" w:rsidRPr="006A5F84" w:rsidRDefault="00D40D0D" w:rsidP="00D40D0D">
      <w:pPr>
        <w:ind w:left="709"/>
        <w:jc w:val="both"/>
        <w:rPr>
          <w:sz w:val="22"/>
          <w:szCs w:val="22"/>
        </w:rPr>
      </w:pPr>
      <w:r w:rsidRPr="006A5F84">
        <w:rPr>
          <w:sz w:val="22"/>
          <w:szCs w:val="22"/>
        </w:rPr>
        <w:t xml:space="preserve">If our tender is accepted, we undertake to provide a performance guarantee as required by Article 11 of the </w:t>
      </w:r>
      <w:r>
        <w:rPr>
          <w:sz w:val="22"/>
          <w:szCs w:val="22"/>
        </w:rPr>
        <w:t>s</w:t>
      </w:r>
      <w:r w:rsidRPr="006A5F84">
        <w:rPr>
          <w:sz w:val="22"/>
          <w:szCs w:val="22"/>
        </w:rPr>
        <w:t xml:space="preserve">pecial </w:t>
      </w:r>
      <w:r>
        <w:rPr>
          <w:sz w:val="22"/>
          <w:szCs w:val="22"/>
        </w:rPr>
        <w:t>c</w:t>
      </w:r>
      <w:r w:rsidRPr="006A5F84">
        <w:rPr>
          <w:sz w:val="22"/>
          <w:szCs w:val="22"/>
        </w:rPr>
        <w:t>onditions.</w:t>
      </w:r>
    </w:p>
    <w:p w14:paraId="37B772F2" w14:textId="77777777" w:rsidR="00D40D0D" w:rsidRPr="006A5F84" w:rsidRDefault="00D40D0D" w:rsidP="00D40D0D">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13C17F10" w14:textId="77777777" w:rsidR="00D40D0D" w:rsidRPr="006A5F84" w:rsidRDefault="00D40D0D" w:rsidP="00D40D0D">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013457CB" w14:textId="77777777" w:rsidR="00D40D0D" w:rsidRPr="006A5F84" w:rsidRDefault="00D40D0D" w:rsidP="00D40D0D">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Pr="002D59A9">
        <w:rPr>
          <w:sz w:val="22"/>
          <w:szCs w:val="22"/>
          <w:highlight w:val="yellow"/>
        </w:rPr>
        <w:t>[&lt; name of the leader</w:t>
      </w:r>
      <w:r w:rsidRPr="006A5F84">
        <w:rPr>
          <w:sz w:val="22"/>
          <w:szCs w:val="22"/>
        </w:rPr>
        <w:t xml:space="preserve"> </w:t>
      </w:r>
      <w:r>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w:t>
      </w:r>
      <w:r w:rsidRPr="00D64597">
        <w:rPr>
          <w:sz w:val="22"/>
          <w:szCs w:val="22"/>
          <w:highlight w:val="lightGray"/>
        </w:rPr>
        <w:t xml:space="preserve">]. </w:t>
      </w:r>
      <w:r w:rsidRPr="009D643A">
        <w:rPr>
          <w:sz w:val="22"/>
          <w:szCs w:val="22"/>
          <w:highlight w:val="lightGray"/>
        </w:rPr>
        <w:t>[We confirm, as capacity-providing entity to be jointly and severally bound in respect of the obligations under the contract, including for any recoverable amount.]</w:t>
      </w:r>
    </w:p>
    <w:p w14:paraId="5018A517" w14:textId="77777777" w:rsidR="00D40D0D" w:rsidRPr="006A5F84" w:rsidRDefault="00D40D0D" w:rsidP="00D40D0D">
      <w:pPr>
        <w:ind w:left="709" w:hanging="709"/>
        <w:jc w:val="both"/>
        <w:rPr>
          <w:sz w:val="22"/>
          <w:szCs w:val="22"/>
        </w:rPr>
      </w:pPr>
      <w:r w:rsidRPr="006A5F84">
        <w:rPr>
          <w:b/>
          <w:sz w:val="22"/>
          <w:szCs w:val="22"/>
        </w:rPr>
        <w:t>9</w:t>
      </w:r>
      <w:r w:rsidRPr="006A5F84">
        <w:rPr>
          <w:b/>
          <w:sz w:val="22"/>
          <w:szCs w:val="22"/>
        </w:rPr>
        <w:tab/>
      </w:r>
      <w:r>
        <w:rPr>
          <w:sz w:val="22"/>
          <w:szCs w:val="22"/>
        </w:rPr>
        <w:t>W</w:t>
      </w:r>
      <w:r w:rsidRPr="006A5F84">
        <w:rPr>
          <w:sz w:val="22"/>
          <w:szCs w:val="22"/>
        </w:rPr>
        <w:t xml:space="preserve">e undertake, if required, to provide the proof usual under the law of the country in which we are </w:t>
      </w:r>
      <w:r>
        <w:rPr>
          <w:sz w:val="22"/>
          <w:szCs w:val="22"/>
        </w:rPr>
        <w:t xml:space="preserve">effectively </w:t>
      </w:r>
      <w:r w:rsidRPr="006A5F84">
        <w:rPr>
          <w:sz w:val="22"/>
          <w:szCs w:val="22"/>
        </w:rPr>
        <w:t xml:space="preserve">established that we do not fall into </w:t>
      </w:r>
      <w:r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5C8252D9" w14:textId="77777777" w:rsidR="00D40D0D" w:rsidRPr="006A5F84" w:rsidRDefault="00D40D0D" w:rsidP="00D40D0D">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Pr>
          <w:sz w:val="22"/>
          <w:szCs w:val="22"/>
        </w:rPr>
        <w:t>additional information about the contract notice</w:t>
      </w:r>
      <w:r w:rsidRPr="006A5F84">
        <w:rPr>
          <w:sz w:val="22"/>
          <w:szCs w:val="22"/>
        </w:rPr>
        <w:t xml:space="preserve">. The documentary proofs required are listed in Section </w:t>
      </w:r>
      <w:r>
        <w:rPr>
          <w:sz w:val="22"/>
          <w:szCs w:val="22"/>
        </w:rPr>
        <w:t>2.6.11.</w:t>
      </w:r>
      <w:r w:rsidRPr="006A5F84">
        <w:rPr>
          <w:sz w:val="22"/>
          <w:szCs w:val="22"/>
        </w:rPr>
        <w:t xml:space="preserve"> of the </w:t>
      </w:r>
      <w:r>
        <w:rPr>
          <w:sz w:val="22"/>
          <w:szCs w:val="22"/>
        </w:rPr>
        <w:t>p</w:t>
      </w:r>
      <w:r w:rsidRPr="006A5F84">
        <w:rPr>
          <w:sz w:val="22"/>
          <w:szCs w:val="22"/>
        </w:rPr>
        <w:t xml:space="preserve">ractical </w:t>
      </w:r>
      <w:r>
        <w:rPr>
          <w:sz w:val="22"/>
          <w:szCs w:val="22"/>
        </w:rPr>
        <w:t>g</w:t>
      </w:r>
      <w:r w:rsidRPr="006A5F84">
        <w:rPr>
          <w:sz w:val="22"/>
          <w:szCs w:val="22"/>
        </w:rPr>
        <w:t>uide.</w:t>
      </w:r>
    </w:p>
    <w:p w14:paraId="0EB13EEE" w14:textId="77777777" w:rsidR="00D40D0D" w:rsidRDefault="00D40D0D" w:rsidP="00D40D0D">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Pr>
          <w:sz w:val="22"/>
          <w:szCs w:val="22"/>
        </w:rPr>
        <w:t xml:space="preserve">which may distort competition </w:t>
      </w:r>
      <w:r w:rsidRPr="006A5F84">
        <w:rPr>
          <w:sz w:val="22"/>
          <w:szCs w:val="22"/>
        </w:rPr>
        <w:t xml:space="preserve">with other tenderers or other parties in the tender procedure at the time of the submission of this </w:t>
      </w:r>
      <w:r>
        <w:rPr>
          <w:sz w:val="22"/>
          <w:szCs w:val="22"/>
        </w:rPr>
        <w:t>form</w:t>
      </w:r>
      <w:r w:rsidRPr="006A5F84">
        <w:rPr>
          <w:sz w:val="22"/>
          <w:szCs w:val="22"/>
        </w:rPr>
        <w:t>.</w:t>
      </w:r>
    </w:p>
    <w:p w14:paraId="40C7D9BF" w14:textId="77777777" w:rsidR="00D40D0D" w:rsidRPr="006A5F84" w:rsidRDefault="00D40D0D" w:rsidP="00D40D0D">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4"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4DF95172" w14:textId="77777777" w:rsidR="00D40D0D" w:rsidRPr="006A5F84" w:rsidRDefault="00D40D0D" w:rsidP="00D40D0D">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Pr>
          <w:sz w:val="22"/>
          <w:szCs w:val="22"/>
        </w:rPr>
        <w:t>c</w:t>
      </w:r>
      <w:r w:rsidRPr="006A5F84">
        <w:rPr>
          <w:sz w:val="22"/>
          <w:szCs w:val="22"/>
        </w:rPr>
        <w:t xml:space="preserve">ontracting </w:t>
      </w:r>
      <w:r>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Pr>
          <w:sz w:val="22"/>
          <w:szCs w:val="22"/>
        </w:rPr>
        <w:t xml:space="preserve">tender </w:t>
      </w:r>
      <w:r w:rsidRPr="006A5F84">
        <w:rPr>
          <w:sz w:val="22"/>
          <w:szCs w:val="22"/>
        </w:rPr>
        <w:t>may result in our exclusion from this and other contracts funded by the EU/EDF.</w:t>
      </w:r>
    </w:p>
    <w:p w14:paraId="70B6732E" w14:textId="77777777" w:rsidR="00D40D0D" w:rsidRPr="006A5F84" w:rsidRDefault="00D40D0D" w:rsidP="00D40D0D">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Pr>
          <w:sz w:val="22"/>
          <w:szCs w:val="22"/>
        </w:rPr>
        <w:t>c</w:t>
      </w:r>
      <w:r w:rsidRPr="006A5F84">
        <w:rPr>
          <w:sz w:val="22"/>
          <w:szCs w:val="22"/>
        </w:rPr>
        <w:t xml:space="preserve">ontracting </w:t>
      </w:r>
      <w:r>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226D93B7" w14:textId="77777777" w:rsidR="00D40D0D" w:rsidRPr="00CF2A8A" w:rsidRDefault="00D40D0D" w:rsidP="00D40D0D">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 xml:space="preserve">recognise and accept that </w:t>
      </w:r>
      <w:r>
        <w:rPr>
          <w:sz w:val="22"/>
          <w:szCs w:val="22"/>
        </w:rPr>
        <w:t xml:space="preserve">if </w:t>
      </w:r>
      <w:r w:rsidRPr="00077350">
        <w:rPr>
          <w:sz w:val="22"/>
          <w:szCs w:val="22"/>
        </w:rPr>
        <w:t xml:space="preserve">the above-mentioned persons </w:t>
      </w:r>
      <w:r w:rsidRPr="00FF346A">
        <w:rPr>
          <w:sz w:val="22"/>
          <w:szCs w:val="22"/>
        </w:rPr>
        <w:t xml:space="preserve">participate </w:t>
      </w:r>
      <w:proofErr w:type="gramStart"/>
      <w:r w:rsidRPr="00FF346A">
        <w:rPr>
          <w:sz w:val="22"/>
          <w:szCs w:val="22"/>
        </w:rPr>
        <w:t>in spite of</w:t>
      </w:r>
      <w:proofErr w:type="gramEnd"/>
      <w:r w:rsidRPr="00FF346A">
        <w:rPr>
          <w:sz w:val="22"/>
          <w:szCs w:val="22"/>
        </w:rPr>
        <w:t xml:space="preserve"> being in any of the situations listed in Section </w:t>
      </w:r>
      <w:r>
        <w:rPr>
          <w:sz w:val="22"/>
          <w:szCs w:val="22"/>
        </w:rPr>
        <w:t>2.6.10.1.1.</w:t>
      </w:r>
      <w:r w:rsidRPr="00FF346A">
        <w:rPr>
          <w:sz w:val="22"/>
          <w:szCs w:val="22"/>
        </w:rPr>
        <w:t xml:space="preserve"> of the </w:t>
      </w:r>
      <w:r>
        <w:rPr>
          <w:sz w:val="22"/>
          <w:szCs w:val="22"/>
        </w:rPr>
        <w:t>p</w:t>
      </w:r>
      <w:r w:rsidRPr="00FF346A">
        <w:rPr>
          <w:sz w:val="22"/>
          <w:szCs w:val="22"/>
        </w:rPr>
        <w:t xml:space="preserve">ractical </w:t>
      </w:r>
      <w:r>
        <w:rPr>
          <w:sz w:val="22"/>
          <w:szCs w:val="22"/>
        </w:rPr>
        <w:t>g</w:t>
      </w:r>
      <w:r w:rsidRPr="00FF346A">
        <w:rPr>
          <w:sz w:val="22"/>
          <w:szCs w:val="22"/>
        </w:rPr>
        <w:t xml:space="preserve">uide or if the declarations or information provided prove to be false, they </w:t>
      </w:r>
      <w:r w:rsidRPr="00077350">
        <w:rPr>
          <w:sz w:val="22"/>
          <w:szCs w:val="22"/>
        </w:rPr>
        <w:t xml:space="preserve">may be </w:t>
      </w:r>
      <w:r w:rsidRPr="00077350">
        <w:rPr>
          <w:noProof/>
          <w:sz w:val="22"/>
          <w:szCs w:val="22"/>
        </w:rPr>
        <w:t xml:space="preserve">subject to rejection from this procedure and to administrative sanctions </w:t>
      </w:r>
      <w:r w:rsidRPr="00B95E2A">
        <w:rPr>
          <w:noProof/>
          <w:sz w:val="22"/>
          <w:szCs w:val="22"/>
        </w:rPr>
        <w:t xml:space="preserve">in the form of </w:t>
      </w:r>
      <w:r w:rsidRPr="00077350">
        <w:rPr>
          <w:noProof/>
          <w:sz w:val="22"/>
          <w:szCs w:val="22"/>
        </w:rPr>
        <w:t xml:space="preserve">exclusion and </w:t>
      </w:r>
      <w:r w:rsidRPr="00B95E2A">
        <w:rPr>
          <w:sz w:val="22"/>
          <w:szCs w:val="22"/>
        </w:rPr>
        <w:t xml:space="preserve">financial penalties </w:t>
      </w:r>
      <w:r>
        <w:rPr>
          <w:sz w:val="22"/>
          <w:szCs w:val="22"/>
        </w:rPr>
        <w:t>up</w:t>
      </w:r>
      <w:r w:rsidRPr="00B95E2A">
        <w:rPr>
          <w:sz w:val="22"/>
          <w:szCs w:val="22"/>
        </w:rPr>
        <w:t xml:space="preserve"> to 10</w:t>
      </w:r>
      <w:r w:rsidRPr="00B95E2A">
        <w:rPr>
          <w:w w:val="50"/>
          <w:sz w:val="22"/>
          <w:szCs w:val="22"/>
        </w:rPr>
        <w:t> </w:t>
      </w:r>
      <w:r w:rsidRPr="00B95E2A">
        <w:rPr>
          <w:sz w:val="22"/>
          <w:szCs w:val="22"/>
        </w:rPr>
        <w:t xml:space="preserve">% of the total estimated value of the contract being awarded </w:t>
      </w:r>
      <w:r w:rsidRPr="00077350">
        <w:rPr>
          <w:sz w:val="22"/>
          <w:szCs w:val="22"/>
        </w:rPr>
        <w:t xml:space="preserve">and </w:t>
      </w:r>
      <w:r w:rsidRPr="00077350">
        <w:rPr>
          <w:noProof/>
          <w:sz w:val="22"/>
          <w:szCs w:val="22"/>
        </w:rPr>
        <w:t xml:space="preserve">that this information may be published on the Commission website in accordance with the </w:t>
      </w:r>
      <w:r>
        <w:rPr>
          <w:noProof/>
          <w:sz w:val="22"/>
          <w:szCs w:val="22"/>
        </w:rPr>
        <w:t>Financial Regulation in force</w:t>
      </w:r>
      <w:r w:rsidRPr="00077350">
        <w:rPr>
          <w:sz w:val="22"/>
          <w:szCs w:val="22"/>
        </w:rPr>
        <w:t>.</w:t>
      </w:r>
    </w:p>
    <w:p w14:paraId="60C88B73" w14:textId="77777777" w:rsidR="00D40D0D" w:rsidRPr="00077350" w:rsidRDefault="00D40D0D" w:rsidP="00D40D0D">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Pr="003F78F3">
        <w:rPr>
          <w:sz w:val="22"/>
          <w:szCs w:val="22"/>
        </w:rPr>
        <w:t>EU</w:t>
      </w:r>
      <w:r>
        <w:rPr>
          <w:sz w:val="22"/>
          <w:szCs w:val="22"/>
        </w:rPr>
        <w:t>'</w:t>
      </w:r>
      <w:r w:rsidRPr="003F78F3">
        <w:rPr>
          <w:sz w:val="22"/>
          <w:szCs w:val="22"/>
        </w:rPr>
        <w:t xml:space="preserve">s financial interests, our personal data may be transferred to internal audit services, </w:t>
      </w:r>
      <w:r w:rsidRPr="00077350">
        <w:rPr>
          <w:noProof/>
          <w:sz w:val="22"/>
          <w:szCs w:val="22"/>
        </w:rPr>
        <w:t xml:space="preserve">to the </w:t>
      </w:r>
      <w:r>
        <w:rPr>
          <w:noProof/>
          <w:sz w:val="22"/>
          <w:szCs w:val="22"/>
        </w:rPr>
        <w:t>e</w:t>
      </w:r>
      <w:r w:rsidRPr="00077350">
        <w:rPr>
          <w:noProof/>
          <w:sz w:val="22"/>
          <w:szCs w:val="22"/>
        </w:rPr>
        <w:t xml:space="preserve">arly </w:t>
      </w:r>
      <w:r>
        <w:rPr>
          <w:noProof/>
          <w:sz w:val="22"/>
          <w:szCs w:val="22"/>
        </w:rPr>
        <w:t>d</w:t>
      </w:r>
      <w:r w:rsidRPr="00077350">
        <w:rPr>
          <w:noProof/>
          <w:sz w:val="22"/>
          <w:szCs w:val="22"/>
        </w:rPr>
        <w:t xml:space="preserve">etection and </w:t>
      </w:r>
      <w:r>
        <w:rPr>
          <w:noProof/>
          <w:sz w:val="22"/>
          <w:szCs w:val="22"/>
        </w:rPr>
        <w:t>e</w:t>
      </w:r>
      <w:r w:rsidRPr="00077350">
        <w:rPr>
          <w:noProof/>
          <w:sz w:val="22"/>
          <w:szCs w:val="22"/>
        </w:rPr>
        <w:t xml:space="preserve">xclusion </w:t>
      </w:r>
      <w:r>
        <w:rPr>
          <w:noProof/>
          <w:sz w:val="22"/>
          <w:szCs w:val="22"/>
        </w:rPr>
        <w:t>s</w:t>
      </w:r>
      <w:r w:rsidRPr="00077350">
        <w:rPr>
          <w:noProof/>
          <w:sz w:val="22"/>
          <w:szCs w:val="22"/>
        </w:rPr>
        <w:t xml:space="preserve">ystem, </w:t>
      </w:r>
      <w:r w:rsidRPr="00077350">
        <w:rPr>
          <w:sz w:val="22"/>
          <w:szCs w:val="22"/>
        </w:rPr>
        <w:t>to the European Court of Auditors, to the Financial Irregularities Panel</w:t>
      </w:r>
      <w:r>
        <w:rPr>
          <w:sz w:val="22"/>
          <w:szCs w:val="22"/>
        </w:rPr>
        <w:t xml:space="preserve">, </w:t>
      </w:r>
      <w:r w:rsidRPr="00077350">
        <w:rPr>
          <w:sz w:val="22"/>
          <w:szCs w:val="22"/>
        </w:rPr>
        <w:t>to the European Anti-Fraud Office</w:t>
      </w:r>
      <w:r>
        <w:rPr>
          <w:sz w:val="22"/>
          <w:szCs w:val="22"/>
        </w:rPr>
        <w:t xml:space="preserve"> or to the European Public Prosecutor’s Office</w:t>
      </w:r>
      <w:r w:rsidRPr="00077350">
        <w:rPr>
          <w:sz w:val="22"/>
          <w:szCs w:val="22"/>
        </w:rPr>
        <w:t>.</w:t>
      </w:r>
    </w:p>
    <w:p w14:paraId="089AAEEB" w14:textId="77777777" w:rsidR="00D40D0D" w:rsidRPr="006A5F84" w:rsidRDefault="00D40D0D" w:rsidP="00D40D0D">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13535AE" w14:textId="77777777" w:rsidR="00D40D0D" w:rsidRPr="006A5F84" w:rsidRDefault="00D40D0D" w:rsidP="00D40D0D">
      <w:pPr>
        <w:ind w:left="567" w:hanging="567"/>
        <w:jc w:val="both"/>
        <w:rPr>
          <w:sz w:val="22"/>
          <w:szCs w:val="22"/>
        </w:rPr>
      </w:pPr>
    </w:p>
    <w:p w14:paraId="6159128D" w14:textId="77777777" w:rsidR="00D40D0D" w:rsidRPr="006A5F84" w:rsidRDefault="00D40D0D" w:rsidP="00D40D0D">
      <w:pPr>
        <w:keepNext/>
        <w:keepLines/>
        <w:pageBreakBefore/>
        <w:widowControl w:val="0"/>
        <w:ind w:left="709"/>
        <w:jc w:val="both"/>
        <w:rPr>
          <w:sz w:val="22"/>
          <w:szCs w:val="22"/>
        </w:rPr>
      </w:pPr>
      <w:r>
        <w:rPr>
          <w:sz w:val="22"/>
          <w:szCs w:val="22"/>
          <w:highlight w:val="yellow"/>
        </w:rPr>
        <w:lastRenderedPageBreak/>
        <w:t>[</w:t>
      </w:r>
      <w:r w:rsidRPr="006A5F84">
        <w:rPr>
          <w:sz w:val="22"/>
          <w:szCs w:val="22"/>
          <w:highlight w:val="yellow"/>
        </w:rPr>
        <w:t>If this declaration is being completed by a consortium member:</w:t>
      </w:r>
    </w:p>
    <w:p w14:paraId="312989DC" w14:textId="77777777" w:rsidR="00D40D0D" w:rsidRPr="006A5F84" w:rsidRDefault="00D40D0D" w:rsidP="00D40D0D">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Pr>
          <w:sz w:val="22"/>
          <w:szCs w:val="22"/>
          <w:highlight w:val="lightGray"/>
        </w:rPr>
        <w:t>clos</w:t>
      </w:r>
      <w:r w:rsidRPr="002D59A9">
        <w:rPr>
          <w:sz w:val="22"/>
          <w:szCs w:val="22"/>
          <w:highlight w:val="lightGray"/>
        </w:rPr>
        <w:t xml:space="preserve">ed accounts and our latest projections. Estimated figures (i.e. those not included in annual </w:t>
      </w:r>
      <w:r>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879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810"/>
        <w:gridCol w:w="1221"/>
        <w:gridCol w:w="1099"/>
        <w:gridCol w:w="977"/>
        <w:gridCol w:w="977"/>
        <w:gridCol w:w="855"/>
        <w:gridCol w:w="855"/>
      </w:tblGrid>
      <w:tr w:rsidR="00D40D0D" w:rsidRPr="006A5F84" w14:paraId="2C16BF47" w14:textId="77777777" w:rsidTr="00B50708">
        <w:trPr>
          <w:trHeight w:val="1748"/>
        </w:trPr>
        <w:tc>
          <w:tcPr>
            <w:tcW w:w="2810" w:type="dxa"/>
            <w:tcBorders>
              <w:bottom w:val="nil"/>
            </w:tcBorders>
            <w:shd w:val="pct5" w:color="auto" w:fill="FFFFFF"/>
          </w:tcPr>
          <w:p w14:paraId="219A8036" w14:textId="77777777" w:rsidR="00D40D0D" w:rsidRPr="006A5F84" w:rsidRDefault="00D40D0D" w:rsidP="00B50708">
            <w:pPr>
              <w:keepNext/>
              <w:keepLines/>
              <w:widowControl w:val="0"/>
              <w:jc w:val="center"/>
              <w:rPr>
                <w:b/>
                <w:sz w:val="22"/>
                <w:szCs w:val="22"/>
              </w:rPr>
            </w:pPr>
            <w:r w:rsidRPr="006A5F84">
              <w:rPr>
                <w:b/>
                <w:sz w:val="22"/>
                <w:szCs w:val="22"/>
              </w:rPr>
              <w:t>Financial data</w:t>
            </w:r>
          </w:p>
        </w:tc>
        <w:tc>
          <w:tcPr>
            <w:tcW w:w="1221" w:type="dxa"/>
            <w:tcBorders>
              <w:bottom w:val="nil"/>
            </w:tcBorders>
            <w:shd w:val="pct5" w:color="auto" w:fill="FFFFFF"/>
          </w:tcPr>
          <w:p w14:paraId="3F354F70" w14:textId="77777777" w:rsidR="00D40D0D" w:rsidRDefault="00D40D0D" w:rsidP="00B50708">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7B3561E3" w14:textId="483E1CD3" w:rsidR="00D40D0D" w:rsidRPr="006A5F84" w:rsidRDefault="00D40D0D" w:rsidP="00B50708">
            <w:pPr>
              <w:keepNext/>
              <w:keepLines/>
              <w:widowControl w:val="0"/>
              <w:jc w:val="center"/>
              <w:rPr>
                <w:b/>
                <w:sz w:val="22"/>
                <w:szCs w:val="22"/>
              </w:rPr>
            </w:pPr>
            <w:r>
              <w:rPr>
                <w:b/>
                <w:sz w:val="22"/>
                <w:szCs w:val="22"/>
              </w:rPr>
              <w:t>202</w:t>
            </w:r>
            <w:r w:rsidR="001D3270">
              <w:rPr>
                <w:b/>
                <w:sz w:val="22"/>
                <w:szCs w:val="22"/>
              </w:rPr>
              <w:t>2</w:t>
            </w:r>
          </w:p>
          <w:p w14:paraId="49F93860" w14:textId="77777777" w:rsidR="00D40D0D" w:rsidRPr="006A5F84" w:rsidRDefault="00D40D0D" w:rsidP="00B50708">
            <w:pPr>
              <w:keepNext/>
              <w:keepLines/>
              <w:widowControl w:val="0"/>
              <w:jc w:val="center"/>
              <w:rPr>
                <w:b/>
                <w:sz w:val="22"/>
                <w:szCs w:val="22"/>
              </w:rPr>
            </w:pPr>
            <w:r>
              <w:rPr>
                <w:b/>
                <w:sz w:val="22"/>
                <w:szCs w:val="22"/>
              </w:rPr>
              <w:t>EUR</w:t>
            </w:r>
          </w:p>
        </w:tc>
        <w:tc>
          <w:tcPr>
            <w:tcW w:w="1099" w:type="dxa"/>
            <w:tcBorders>
              <w:bottom w:val="nil"/>
            </w:tcBorders>
            <w:shd w:val="pct5" w:color="auto" w:fill="FFFFFF"/>
          </w:tcPr>
          <w:p w14:paraId="78F49EE7" w14:textId="77777777" w:rsidR="00D40D0D" w:rsidRDefault="00D40D0D" w:rsidP="00B50708">
            <w:pPr>
              <w:keepNext/>
              <w:keepLines/>
              <w:widowControl w:val="0"/>
              <w:jc w:val="center"/>
              <w:rPr>
                <w:b/>
                <w:sz w:val="22"/>
                <w:szCs w:val="22"/>
              </w:rPr>
            </w:pPr>
            <w:r w:rsidRPr="006A5F84">
              <w:rPr>
                <w:b/>
                <w:sz w:val="22"/>
                <w:szCs w:val="22"/>
              </w:rPr>
              <w:t>Year before last year</w:t>
            </w:r>
          </w:p>
          <w:p w14:paraId="5B80F090" w14:textId="0B3C8AD0" w:rsidR="00D40D0D" w:rsidRDefault="00D40D0D" w:rsidP="00B50708">
            <w:pPr>
              <w:keepNext/>
              <w:keepLines/>
              <w:widowControl w:val="0"/>
              <w:jc w:val="center"/>
              <w:rPr>
                <w:b/>
                <w:sz w:val="22"/>
                <w:szCs w:val="22"/>
              </w:rPr>
            </w:pPr>
            <w:r>
              <w:rPr>
                <w:b/>
                <w:sz w:val="22"/>
                <w:szCs w:val="22"/>
              </w:rPr>
              <w:t>202</w:t>
            </w:r>
            <w:r w:rsidR="001D3270">
              <w:rPr>
                <w:b/>
                <w:sz w:val="22"/>
                <w:szCs w:val="22"/>
              </w:rPr>
              <w:t>3</w:t>
            </w:r>
          </w:p>
          <w:p w14:paraId="7C99ACD6" w14:textId="77777777" w:rsidR="00D40D0D" w:rsidRPr="006A5F84" w:rsidRDefault="00D40D0D" w:rsidP="00B50708">
            <w:pPr>
              <w:keepNext/>
              <w:keepLines/>
              <w:widowControl w:val="0"/>
              <w:jc w:val="center"/>
              <w:rPr>
                <w:b/>
                <w:sz w:val="22"/>
                <w:szCs w:val="22"/>
              </w:rPr>
            </w:pPr>
            <w:r>
              <w:rPr>
                <w:b/>
                <w:sz w:val="22"/>
                <w:szCs w:val="22"/>
              </w:rPr>
              <w:t>EUR</w:t>
            </w:r>
          </w:p>
        </w:tc>
        <w:tc>
          <w:tcPr>
            <w:tcW w:w="977" w:type="dxa"/>
            <w:tcBorders>
              <w:bottom w:val="nil"/>
            </w:tcBorders>
            <w:shd w:val="pct5" w:color="auto" w:fill="FFFFFF"/>
          </w:tcPr>
          <w:p w14:paraId="2E88767E" w14:textId="77777777" w:rsidR="00D40D0D" w:rsidRDefault="00D40D0D" w:rsidP="00B50708">
            <w:pPr>
              <w:keepNext/>
              <w:keepLines/>
              <w:widowControl w:val="0"/>
              <w:jc w:val="center"/>
              <w:rPr>
                <w:b/>
                <w:sz w:val="22"/>
                <w:szCs w:val="22"/>
              </w:rPr>
            </w:pPr>
            <w:r w:rsidRPr="006A5F84">
              <w:rPr>
                <w:b/>
                <w:sz w:val="22"/>
                <w:szCs w:val="22"/>
              </w:rPr>
              <w:t>Last year</w:t>
            </w:r>
          </w:p>
          <w:p w14:paraId="44369737" w14:textId="77777777" w:rsidR="00D40D0D" w:rsidRPr="003113E2" w:rsidRDefault="00D40D0D" w:rsidP="00B50708">
            <w:pPr>
              <w:keepNext/>
              <w:keepLines/>
              <w:widowControl w:val="0"/>
              <w:jc w:val="center"/>
              <w:rPr>
                <w:b/>
                <w:sz w:val="16"/>
                <w:szCs w:val="16"/>
              </w:rPr>
            </w:pPr>
          </w:p>
          <w:p w14:paraId="7D53F1D8" w14:textId="7640BCC9" w:rsidR="00D40D0D" w:rsidRDefault="00D40D0D" w:rsidP="00B50708">
            <w:pPr>
              <w:keepNext/>
              <w:keepLines/>
              <w:widowControl w:val="0"/>
              <w:jc w:val="center"/>
              <w:rPr>
                <w:b/>
                <w:sz w:val="22"/>
                <w:szCs w:val="22"/>
              </w:rPr>
            </w:pPr>
            <w:r>
              <w:rPr>
                <w:b/>
                <w:sz w:val="22"/>
                <w:szCs w:val="22"/>
              </w:rPr>
              <w:t>202</w:t>
            </w:r>
            <w:r w:rsidR="001D3270">
              <w:rPr>
                <w:b/>
                <w:sz w:val="22"/>
                <w:szCs w:val="22"/>
              </w:rPr>
              <w:t>4</w:t>
            </w:r>
          </w:p>
          <w:p w14:paraId="1871D5A5" w14:textId="77777777" w:rsidR="00D40D0D" w:rsidRPr="006A5F84" w:rsidRDefault="00D40D0D" w:rsidP="00B50708">
            <w:pPr>
              <w:keepNext/>
              <w:keepLines/>
              <w:widowControl w:val="0"/>
              <w:jc w:val="center"/>
              <w:rPr>
                <w:b/>
                <w:sz w:val="22"/>
                <w:szCs w:val="22"/>
              </w:rPr>
            </w:pPr>
            <w:r>
              <w:rPr>
                <w:b/>
                <w:sz w:val="22"/>
                <w:szCs w:val="22"/>
              </w:rPr>
              <w:t>EUR</w:t>
            </w:r>
          </w:p>
        </w:tc>
        <w:tc>
          <w:tcPr>
            <w:tcW w:w="977" w:type="dxa"/>
            <w:tcBorders>
              <w:bottom w:val="nil"/>
            </w:tcBorders>
            <w:shd w:val="pct5" w:color="auto" w:fill="FFFFFF"/>
          </w:tcPr>
          <w:p w14:paraId="621DDD40" w14:textId="77777777" w:rsidR="00D40D0D" w:rsidRPr="006A5F84" w:rsidRDefault="00D40D0D" w:rsidP="00B50708">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2EBDD6F0" w14:textId="77777777" w:rsidR="00D40D0D" w:rsidRPr="006A5F84" w:rsidRDefault="00D40D0D" w:rsidP="00B50708">
            <w:pPr>
              <w:keepNext/>
              <w:keepLines/>
              <w:widowControl w:val="0"/>
              <w:jc w:val="center"/>
              <w:rPr>
                <w:b/>
                <w:sz w:val="22"/>
                <w:szCs w:val="22"/>
              </w:rPr>
            </w:pPr>
            <w:r>
              <w:rPr>
                <w:b/>
                <w:sz w:val="22"/>
                <w:szCs w:val="22"/>
              </w:rPr>
              <w:t>EUR</w:t>
            </w:r>
          </w:p>
        </w:tc>
        <w:tc>
          <w:tcPr>
            <w:tcW w:w="855" w:type="dxa"/>
            <w:tcBorders>
              <w:bottom w:val="nil"/>
            </w:tcBorders>
            <w:shd w:val="pct5" w:color="auto" w:fill="FFFFFF"/>
          </w:tcPr>
          <w:p w14:paraId="43EB843D" w14:textId="77777777" w:rsidR="00D40D0D" w:rsidRPr="00D64597" w:rsidRDefault="00D40D0D" w:rsidP="00B50708">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3D3CE3D7" w14:textId="77777777" w:rsidR="00D40D0D" w:rsidRPr="006A5F84" w:rsidRDefault="00D40D0D" w:rsidP="00B50708">
            <w:pPr>
              <w:keepNext/>
              <w:keepLines/>
              <w:widowControl w:val="0"/>
              <w:jc w:val="center"/>
              <w:rPr>
                <w:b/>
                <w:sz w:val="22"/>
                <w:szCs w:val="22"/>
              </w:rPr>
            </w:pPr>
            <w:r w:rsidRPr="00D64597">
              <w:rPr>
                <w:b/>
                <w:sz w:val="22"/>
                <w:szCs w:val="22"/>
                <w:highlight w:val="lightGray"/>
              </w:rPr>
              <w:t>EUR</w:t>
            </w:r>
            <w:r>
              <w:rPr>
                <w:b/>
                <w:sz w:val="22"/>
                <w:szCs w:val="22"/>
              </w:rPr>
              <w:t>]</w:t>
            </w:r>
          </w:p>
        </w:tc>
        <w:tc>
          <w:tcPr>
            <w:tcW w:w="855" w:type="dxa"/>
            <w:tcBorders>
              <w:bottom w:val="nil"/>
            </w:tcBorders>
            <w:shd w:val="pct5" w:color="auto" w:fill="FFFFFF"/>
          </w:tcPr>
          <w:p w14:paraId="63FD741D" w14:textId="77777777" w:rsidR="00D40D0D" w:rsidRPr="00914FFB" w:rsidRDefault="00D40D0D" w:rsidP="00B50708">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0D5C618B" w14:textId="77777777" w:rsidR="00D40D0D" w:rsidRPr="00A43FB0" w:rsidRDefault="00D40D0D" w:rsidP="00B50708">
            <w:pPr>
              <w:widowControl w:val="0"/>
              <w:spacing w:before="60" w:after="60"/>
              <w:jc w:val="center"/>
              <w:rPr>
                <w:b/>
                <w:highlight w:val="lightGray"/>
              </w:rPr>
            </w:pPr>
            <w:r w:rsidRPr="00D64597">
              <w:rPr>
                <w:b/>
                <w:sz w:val="22"/>
                <w:szCs w:val="22"/>
                <w:highlight w:val="lightGray"/>
              </w:rPr>
              <w:t>EUR</w:t>
            </w:r>
            <w:r>
              <w:rPr>
                <w:b/>
                <w:sz w:val="22"/>
                <w:szCs w:val="22"/>
              </w:rPr>
              <w:t>]</w:t>
            </w:r>
          </w:p>
        </w:tc>
      </w:tr>
      <w:tr w:rsidR="00D40D0D" w:rsidRPr="006A5F84" w14:paraId="0CF7870A" w14:textId="77777777" w:rsidTr="00B50708">
        <w:trPr>
          <w:cantSplit/>
          <w:trHeight w:val="587"/>
        </w:trPr>
        <w:tc>
          <w:tcPr>
            <w:tcW w:w="2810" w:type="dxa"/>
            <w:tcBorders>
              <w:top w:val="single" w:sz="6" w:space="0" w:color="auto"/>
              <w:bottom w:val="double" w:sz="2" w:space="0" w:color="auto"/>
            </w:tcBorders>
          </w:tcPr>
          <w:p w14:paraId="7FB4DFF4" w14:textId="77777777" w:rsidR="00D40D0D" w:rsidRPr="006A5F84" w:rsidRDefault="00D40D0D" w:rsidP="00B50708">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21" w:type="dxa"/>
            <w:tcBorders>
              <w:top w:val="single" w:sz="6" w:space="0" w:color="auto"/>
              <w:bottom w:val="double" w:sz="2" w:space="0" w:color="auto"/>
            </w:tcBorders>
          </w:tcPr>
          <w:p w14:paraId="590099B0" w14:textId="77777777" w:rsidR="00D40D0D" w:rsidRPr="006A5F84" w:rsidRDefault="00D40D0D" w:rsidP="00B50708">
            <w:pPr>
              <w:keepNext/>
              <w:keepLines/>
              <w:widowControl w:val="0"/>
              <w:rPr>
                <w:sz w:val="22"/>
                <w:szCs w:val="22"/>
              </w:rPr>
            </w:pPr>
          </w:p>
        </w:tc>
        <w:tc>
          <w:tcPr>
            <w:tcW w:w="1099" w:type="dxa"/>
            <w:tcBorders>
              <w:top w:val="single" w:sz="6" w:space="0" w:color="auto"/>
              <w:bottom w:val="double" w:sz="2" w:space="0" w:color="auto"/>
            </w:tcBorders>
          </w:tcPr>
          <w:p w14:paraId="0714CD22" w14:textId="77777777" w:rsidR="00D40D0D" w:rsidRPr="006A5F84" w:rsidRDefault="00D40D0D" w:rsidP="00B50708">
            <w:pPr>
              <w:keepNext/>
              <w:keepLines/>
              <w:widowControl w:val="0"/>
              <w:rPr>
                <w:sz w:val="22"/>
                <w:szCs w:val="22"/>
              </w:rPr>
            </w:pPr>
          </w:p>
        </w:tc>
        <w:tc>
          <w:tcPr>
            <w:tcW w:w="977" w:type="dxa"/>
            <w:tcBorders>
              <w:top w:val="single" w:sz="6" w:space="0" w:color="auto"/>
              <w:bottom w:val="double" w:sz="2" w:space="0" w:color="auto"/>
            </w:tcBorders>
          </w:tcPr>
          <w:p w14:paraId="440E3CCF" w14:textId="77777777" w:rsidR="00D40D0D" w:rsidRPr="006A5F84" w:rsidRDefault="00D40D0D" w:rsidP="00B50708">
            <w:pPr>
              <w:keepNext/>
              <w:keepLines/>
              <w:widowControl w:val="0"/>
              <w:rPr>
                <w:sz w:val="22"/>
                <w:szCs w:val="22"/>
              </w:rPr>
            </w:pPr>
          </w:p>
        </w:tc>
        <w:tc>
          <w:tcPr>
            <w:tcW w:w="977" w:type="dxa"/>
            <w:tcBorders>
              <w:top w:val="single" w:sz="6" w:space="0" w:color="auto"/>
              <w:bottom w:val="double" w:sz="2" w:space="0" w:color="auto"/>
            </w:tcBorders>
          </w:tcPr>
          <w:p w14:paraId="713FB886" w14:textId="77777777" w:rsidR="00D40D0D" w:rsidRPr="006A5F84" w:rsidRDefault="00D40D0D" w:rsidP="00B50708">
            <w:pPr>
              <w:keepNext/>
              <w:keepLines/>
              <w:widowControl w:val="0"/>
              <w:rPr>
                <w:sz w:val="22"/>
                <w:szCs w:val="22"/>
              </w:rPr>
            </w:pPr>
          </w:p>
        </w:tc>
        <w:tc>
          <w:tcPr>
            <w:tcW w:w="855" w:type="dxa"/>
            <w:tcBorders>
              <w:top w:val="single" w:sz="6" w:space="0" w:color="auto"/>
              <w:bottom w:val="double" w:sz="2" w:space="0" w:color="auto"/>
            </w:tcBorders>
          </w:tcPr>
          <w:p w14:paraId="3496D907" w14:textId="77777777" w:rsidR="00D40D0D" w:rsidRPr="006A5F84" w:rsidRDefault="00D40D0D" w:rsidP="00B50708">
            <w:pPr>
              <w:keepNext/>
              <w:keepLines/>
              <w:widowControl w:val="0"/>
              <w:rPr>
                <w:sz w:val="22"/>
                <w:szCs w:val="22"/>
              </w:rPr>
            </w:pPr>
          </w:p>
        </w:tc>
        <w:tc>
          <w:tcPr>
            <w:tcW w:w="855" w:type="dxa"/>
            <w:tcBorders>
              <w:top w:val="single" w:sz="6" w:space="0" w:color="auto"/>
              <w:bottom w:val="double" w:sz="2" w:space="0" w:color="auto"/>
            </w:tcBorders>
          </w:tcPr>
          <w:p w14:paraId="1A10AE32" w14:textId="77777777" w:rsidR="00D40D0D" w:rsidRPr="006A5F84" w:rsidRDefault="00D40D0D" w:rsidP="00B50708">
            <w:pPr>
              <w:keepNext/>
              <w:keepLines/>
              <w:widowControl w:val="0"/>
              <w:rPr>
                <w:sz w:val="22"/>
                <w:szCs w:val="22"/>
              </w:rPr>
            </w:pPr>
          </w:p>
        </w:tc>
      </w:tr>
      <w:tr w:rsidR="00D40D0D" w:rsidRPr="006A5F84" w14:paraId="19256FEF" w14:textId="77777777" w:rsidTr="00B50708">
        <w:trPr>
          <w:cantSplit/>
          <w:trHeight w:val="349"/>
        </w:trPr>
        <w:tc>
          <w:tcPr>
            <w:tcW w:w="2810" w:type="dxa"/>
            <w:tcBorders>
              <w:top w:val="nil"/>
            </w:tcBorders>
          </w:tcPr>
          <w:p w14:paraId="0F043A11" w14:textId="77777777" w:rsidR="00D40D0D" w:rsidRPr="006A5F84" w:rsidRDefault="00D40D0D" w:rsidP="00B50708">
            <w:pPr>
              <w:keepNext/>
              <w:keepLines/>
              <w:widowControl w:val="0"/>
              <w:rPr>
                <w:sz w:val="22"/>
                <w:szCs w:val="22"/>
              </w:rPr>
            </w:pPr>
            <w:r>
              <w:rPr>
                <w:sz w:val="22"/>
                <w:szCs w:val="22"/>
              </w:rPr>
              <w:t>Current assets</w:t>
            </w:r>
            <w:r w:rsidRPr="006A5F84">
              <w:rPr>
                <w:sz w:val="22"/>
                <w:szCs w:val="22"/>
                <w:vertAlign w:val="superscript"/>
              </w:rPr>
              <w:t>8</w:t>
            </w:r>
            <w:r w:rsidRPr="006A5F84">
              <w:rPr>
                <w:sz w:val="22"/>
                <w:szCs w:val="22"/>
              </w:rPr>
              <w:t xml:space="preserve"> </w:t>
            </w:r>
          </w:p>
        </w:tc>
        <w:tc>
          <w:tcPr>
            <w:tcW w:w="1221" w:type="dxa"/>
            <w:tcBorders>
              <w:top w:val="nil"/>
            </w:tcBorders>
          </w:tcPr>
          <w:p w14:paraId="303450D4" w14:textId="77777777" w:rsidR="00D40D0D" w:rsidRPr="006A5F84" w:rsidRDefault="00D40D0D" w:rsidP="00B50708">
            <w:pPr>
              <w:keepNext/>
              <w:keepLines/>
              <w:widowControl w:val="0"/>
              <w:rPr>
                <w:sz w:val="22"/>
                <w:szCs w:val="22"/>
              </w:rPr>
            </w:pPr>
          </w:p>
        </w:tc>
        <w:tc>
          <w:tcPr>
            <w:tcW w:w="1099" w:type="dxa"/>
            <w:tcBorders>
              <w:top w:val="nil"/>
            </w:tcBorders>
          </w:tcPr>
          <w:p w14:paraId="620DA6C3" w14:textId="77777777" w:rsidR="00D40D0D" w:rsidRPr="006A5F84" w:rsidRDefault="00D40D0D" w:rsidP="00B50708">
            <w:pPr>
              <w:keepNext/>
              <w:keepLines/>
              <w:widowControl w:val="0"/>
              <w:rPr>
                <w:sz w:val="22"/>
                <w:szCs w:val="22"/>
              </w:rPr>
            </w:pPr>
          </w:p>
        </w:tc>
        <w:tc>
          <w:tcPr>
            <w:tcW w:w="977" w:type="dxa"/>
            <w:tcBorders>
              <w:top w:val="nil"/>
              <w:bottom w:val="single" w:sz="6" w:space="0" w:color="auto"/>
            </w:tcBorders>
          </w:tcPr>
          <w:p w14:paraId="40C36733" w14:textId="77777777" w:rsidR="00D40D0D" w:rsidRPr="006A5F84" w:rsidRDefault="00D40D0D" w:rsidP="00B50708">
            <w:pPr>
              <w:keepNext/>
              <w:keepLines/>
              <w:widowControl w:val="0"/>
              <w:rPr>
                <w:sz w:val="22"/>
                <w:szCs w:val="22"/>
              </w:rPr>
            </w:pPr>
          </w:p>
        </w:tc>
        <w:tc>
          <w:tcPr>
            <w:tcW w:w="977" w:type="dxa"/>
            <w:tcBorders>
              <w:top w:val="nil"/>
              <w:bottom w:val="single" w:sz="6" w:space="0" w:color="auto"/>
            </w:tcBorders>
          </w:tcPr>
          <w:p w14:paraId="235AD9A2" w14:textId="77777777" w:rsidR="00D40D0D" w:rsidRPr="006A5F84" w:rsidRDefault="00D40D0D" w:rsidP="00B50708">
            <w:pPr>
              <w:keepNext/>
              <w:keepLines/>
              <w:widowControl w:val="0"/>
              <w:rPr>
                <w:sz w:val="22"/>
                <w:szCs w:val="22"/>
              </w:rPr>
            </w:pPr>
          </w:p>
        </w:tc>
        <w:tc>
          <w:tcPr>
            <w:tcW w:w="855" w:type="dxa"/>
            <w:tcBorders>
              <w:top w:val="nil"/>
              <w:bottom w:val="single" w:sz="6" w:space="0" w:color="auto"/>
            </w:tcBorders>
          </w:tcPr>
          <w:p w14:paraId="6F5BE7FA" w14:textId="77777777" w:rsidR="00D40D0D" w:rsidRPr="006A5F84" w:rsidRDefault="00D40D0D" w:rsidP="00B50708">
            <w:pPr>
              <w:keepNext/>
              <w:keepLines/>
              <w:widowControl w:val="0"/>
              <w:rPr>
                <w:sz w:val="22"/>
                <w:szCs w:val="22"/>
              </w:rPr>
            </w:pPr>
          </w:p>
        </w:tc>
        <w:tc>
          <w:tcPr>
            <w:tcW w:w="855" w:type="dxa"/>
            <w:tcBorders>
              <w:top w:val="nil"/>
              <w:bottom w:val="single" w:sz="6" w:space="0" w:color="auto"/>
            </w:tcBorders>
          </w:tcPr>
          <w:p w14:paraId="33DF50A4" w14:textId="77777777" w:rsidR="00D40D0D" w:rsidRPr="006A5F84" w:rsidRDefault="00D40D0D" w:rsidP="00B50708">
            <w:pPr>
              <w:keepNext/>
              <w:keepLines/>
              <w:widowControl w:val="0"/>
              <w:rPr>
                <w:sz w:val="22"/>
                <w:szCs w:val="22"/>
              </w:rPr>
            </w:pPr>
          </w:p>
        </w:tc>
      </w:tr>
      <w:tr w:rsidR="00D40D0D" w:rsidRPr="006A5F84" w14:paraId="2ADF2D0A" w14:textId="77777777" w:rsidTr="00B50708">
        <w:trPr>
          <w:cantSplit/>
          <w:trHeight w:val="349"/>
        </w:trPr>
        <w:tc>
          <w:tcPr>
            <w:tcW w:w="2810" w:type="dxa"/>
          </w:tcPr>
          <w:p w14:paraId="4C43DAD2" w14:textId="77777777" w:rsidR="00D40D0D" w:rsidRPr="006A5F84" w:rsidRDefault="00D40D0D" w:rsidP="00B50708">
            <w:pPr>
              <w:keepNext/>
              <w:keepLines/>
              <w:widowControl w:val="0"/>
              <w:rPr>
                <w:sz w:val="22"/>
                <w:szCs w:val="22"/>
              </w:rPr>
            </w:pPr>
            <w:r>
              <w:rPr>
                <w:sz w:val="22"/>
                <w:szCs w:val="22"/>
              </w:rPr>
              <w:t>Current liabilities</w:t>
            </w:r>
            <w:r w:rsidRPr="006A5F84">
              <w:rPr>
                <w:sz w:val="22"/>
                <w:szCs w:val="22"/>
                <w:vertAlign w:val="superscript"/>
              </w:rPr>
              <w:t>9</w:t>
            </w:r>
            <w:r w:rsidRPr="006A5F84">
              <w:rPr>
                <w:sz w:val="22"/>
                <w:szCs w:val="22"/>
              </w:rPr>
              <w:t xml:space="preserve"> </w:t>
            </w:r>
          </w:p>
        </w:tc>
        <w:tc>
          <w:tcPr>
            <w:tcW w:w="1221" w:type="dxa"/>
          </w:tcPr>
          <w:p w14:paraId="622E9090" w14:textId="77777777" w:rsidR="00D40D0D" w:rsidRPr="006A5F84" w:rsidRDefault="00D40D0D" w:rsidP="00B50708">
            <w:pPr>
              <w:keepNext/>
              <w:keepLines/>
              <w:widowControl w:val="0"/>
              <w:rPr>
                <w:sz w:val="22"/>
                <w:szCs w:val="22"/>
              </w:rPr>
            </w:pPr>
          </w:p>
        </w:tc>
        <w:tc>
          <w:tcPr>
            <w:tcW w:w="1099" w:type="dxa"/>
          </w:tcPr>
          <w:p w14:paraId="2F6CE232" w14:textId="77777777" w:rsidR="00D40D0D" w:rsidRPr="006A5F84" w:rsidRDefault="00D40D0D" w:rsidP="00B50708">
            <w:pPr>
              <w:keepNext/>
              <w:keepLines/>
              <w:widowControl w:val="0"/>
              <w:rPr>
                <w:sz w:val="22"/>
                <w:szCs w:val="22"/>
              </w:rPr>
            </w:pPr>
          </w:p>
        </w:tc>
        <w:tc>
          <w:tcPr>
            <w:tcW w:w="977" w:type="dxa"/>
            <w:tcBorders>
              <w:top w:val="single" w:sz="6" w:space="0" w:color="auto"/>
              <w:bottom w:val="single" w:sz="6" w:space="0" w:color="auto"/>
            </w:tcBorders>
            <w:shd w:val="clear" w:color="auto" w:fill="auto"/>
          </w:tcPr>
          <w:p w14:paraId="7F2E51A1" w14:textId="77777777" w:rsidR="00D40D0D" w:rsidRPr="006A5F84" w:rsidRDefault="00D40D0D" w:rsidP="00B50708">
            <w:pPr>
              <w:keepNext/>
              <w:keepLines/>
              <w:widowControl w:val="0"/>
              <w:rPr>
                <w:sz w:val="22"/>
                <w:szCs w:val="22"/>
              </w:rPr>
            </w:pPr>
          </w:p>
        </w:tc>
        <w:tc>
          <w:tcPr>
            <w:tcW w:w="977" w:type="dxa"/>
            <w:tcBorders>
              <w:top w:val="single" w:sz="6" w:space="0" w:color="auto"/>
              <w:bottom w:val="single" w:sz="6" w:space="0" w:color="auto"/>
            </w:tcBorders>
            <w:shd w:val="clear" w:color="auto" w:fill="auto"/>
          </w:tcPr>
          <w:p w14:paraId="2EFE99E8" w14:textId="77777777" w:rsidR="00D40D0D" w:rsidRPr="006A5F84" w:rsidRDefault="00D40D0D" w:rsidP="00B50708">
            <w:pPr>
              <w:keepNext/>
              <w:keepLines/>
              <w:widowControl w:val="0"/>
              <w:rPr>
                <w:sz w:val="22"/>
                <w:szCs w:val="22"/>
              </w:rPr>
            </w:pPr>
          </w:p>
        </w:tc>
        <w:tc>
          <w:tcPr>
            <w:tcW w:w="855" w:type="dxa"/>
            <w:tcBorders>
              <w:top w:val="single" w:sz="6" w:space="0" w:color="auto"/>
              <w:bottom w:val="single" w:sz="6" w:space="0" w:color="auto"/>
            </w:tcBorders>
            <w:shd w:val="clear" w:color="auto" w:fill="auto"/>
          </w:tcPr>
          <w:p w14:paraId="78631C0A" w14:textId="77777777" w:rsidR="00D40D0D" w:rsidRPr="006A5F84" w:rsidRDefault="00D40D0D" w:rsidP="00B50708">
            <w:pPr>
              <w:keepNext/>
              <w:keepLines/>
              <w:widowControl w:val="0"/>
              <w:rPr>
                <w:sz w:val="22"/>
                <w:szCs w:val="22"/>
              </w:rPr>
            </w:pPr>
          </w:p>
        </w:tc>
        <w:tc>
          <w:tcPr>
            <w:tcW w:w="855" w:type="dxa"/>
            <w:tcBorders>
              <w:top w:val="single" w:sz="6" w:space="0" w:color="auto"/>
              <w:bottom w:val="single" w:sz="6" w:space="0" w:color="auto"/>
            </w:tcBorders>
          </w:tcPr>
          <w:p w14:paraId="0D37A5C5" w14:textId="77777777" w:rsidR="00D40D0D" w:rsidRPr="006A5F84" w:rsidRDefault="00D40D0D" w:rsidP="00B50708">
            <w:pPr>
              <w:keepNext/>
              <w:keepLines/>
              <w:widowControl w:val="0"/>
              <w:rPr>
                <w:sz w:val="22"/>
                <w:szCs w:val="22"/>
              </w:rPr>
            </w:pPr>
          </w:p>
        </w:tc>
      </w:tr>
      <w:tr w:rsidR="00D40D0D" w:rsidRPr="006A5F84" w14:paraId="71346541" w14:textId="77777777" w:rsidTr="00B50708">
        <w:trPr>
          <w:cantSplit/>
          <w:trHeight w:val="811"/>
        </w:trPr>
        <w:tc>
          <w:tcPr>
            <w:tcW w:w="2810" w:type="dxa"/>
          </w:tcPr>
          <w:p w14:paraId="4ECFB47F" w14:textId="77777777" w:rsidR="00D40D0D" w:rsidRPr="00CF5D66" w:rsidRDefault="00D40D0D" w:rsidP="00B50708">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assets/</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221" w:type="dxa"/>
            <w:tcBorders>
              <w:bottom w:val="single" w:sz="6" w:space="0" w:color="auto"/>
            </w:tcBorders>
          </w:tcPr>
          <w:p w14:paraId="114C3A24" w14:textId="77777777" w:rsidR="00D40D0D" w:rsidRPr="006A5F84" w:rsidRDefault="00D40D0D" w:rsidP="00B50708">
            <w:pPr>
              <w:keepNext/>
              <w:keepLines/>
              <w:widowControl w:val="0"/>
              <w:rPr>
                <w:sz w:val="22"/>
                <w:szCs w:val="22"/>
              </w:rPr>
            </w:pPr>
            <w:r w:rsidRPr="00AF2815">
              <w:rPr>
                <w:sz w:val="22"/>
                <w:szCs w:val="22"/>
                <w:highlight w:val="lightGray"/>
              </w:rPr>
              <w:t>Not applicable</w:t>
            </w:r>
          </w:p>
        </w:tc>
        <w:tc>
          <w:tcPr>
            <w:tcW w:w="1099" w:type="dxa"/>
            <w:tcBorders>
              <w:bottom w:val="single" w:sz="6" w:space="0" w:color="auto"/>
            </w:tcBorders>
          </w:tcPr>
          <w:p w14:paraId="345F2DED" w14:textId="77777777" w:rsidR="00D40D0D" w:rsidRPr="006A5F84" w:rsidRDefault="00D40D0D" w:rsidP="00B50708">
            <w:pPr>
              <w:keepNext/>
              <w:keepLines/>
              <w:widowControl w:val="0"/>
              <w:rPr>
                <w:sz w:val="22"/>
                <w:szCs w:val="22"/>
              </w:rPr>
            </w:pPr>
            <w:r w:rsidRPr="00AF2815">
              <w:rPr>
                <w:sz w:val="22"/>
                <w:szCs w:val="22"/>
                <w:highlight w:val="lightGray"/>
              </w:rPr>
              <w:t>Not applicable</w:t>
            </w:r>
          </w:p>
        </w:tc>
        <w:tc>
          <w:tcPr>
            <w:tcW w:w="977" w:type="dxa"/>
            <w:tcBorders>
              <w:top w:val="single" w:sz="6" w:space="0" w:color="auto"/>
              <w:bottom w:val="single" w:sz="6" w:space="0" w:color="auto"/>
            </w:tcBorders>
            <w:shd w:val="clear" w:color="auto" w:fill="auto"/>
          </w:tcPr>
          <w:p w14:paraId="4271B570" w14:textId="77777777" w:rsidR="00D40D0D" w:rsidRPr="006A5F84" w:rsidRDefault="00D40D0D" w:rsidP="00B50708">
            <w:pPr>
              <w:keepNext/>
              <w:keepLines/>
              <w:widowControl w:val="0"/>
              <w:rPr>
                <w:sz w:val="22"/>
                <w:szCs w:val="22"/>
              </w:rPr>
            </w:pPr>
          </w:p>
        </w:tc>
        <w:tc>
          <w:tcPr>
            <w:tcW w:w="977" w:type="dxa"/>
            <w:tcBorders>
              <w:top w:val="single" w:sz="6" w:space="0" w:color="auto"/>
              <w:bottom w:val="single" w:sz="6" w:space="0" w:color="auto"/>
            </w:tcBorders>
            <w:shd w:val="clear" w:color="auto" w:fill="auto"/>
            <w:vAlign w:val="center"/>
          </w:tcPr>
          <w:p w14:paraId="1F4A6973" w14:textId="77777777" w:rsidR="00D40D0D" w:rsidRPr="006A5F84" w:rsidRDefault="00D40D0D" w:rsidP="00B50708">
            <w:pPr>
              <w:keepNext/>
              <w:keepLines/>
              <w:widowControl w:val="0"/>
              <w:rPr>
                <w:sz w:val="22"/>
                <w:szCs w:val="22"/>
              </w:rPr>
            </w:pPr>
            <w:r w:rsidRPr="00AF2815">
              <w:rPr>
                <w:sz w:val="22"/>
                <w:szCs w:val="22"/>
                <w:highlight w:val="lightGray"/>
              </w:rPr>
              <w:t>Not applicable</w:t>
            </w:r>
          </w:p>
        </w:tc>
        <w:tc>
          <w:tcPr>
            <w:tcW w:w="855" w:type="dxa"/>
            <w:tcBorders>
              <w:top w:val="single" w:sz="6" w:space="0" w:color="auto"/>
              <w:bottom w:val="single" w:sz="6" w:space="0" w:color="auto"/>
            </w:tcBorders>
            <w:shd w:val="clear" w:color="auto" w:fill="auto"/>
            <w:vAlign w:val="center"/>
          </w:tcPr>
          <w:p w14:paraId="04BC1981" w14:textId="77777777" w:rsidR="00D40D0D" w:rsidRPr="006A5F84" w:rsidRDefault="00D40D0D" w:rsidP="00B50708">
            <w:pPr>
              <w:keepNext/>
              <w:keepLines/>
              <w:widowControl w:val="0"/>
              <w:rPr>
                <w:sz w:val="22"/>
                <w:szCs w:val="22"/>
              </w:rPr>
            </w:pPr>
            <w:r w:rsidRPr="00AF2815">
              <w:rPr>
                <w:sz w:val="22"/>
                <w:szCs w:val="22"/>
                <w:highlight w:val="lightGray"/>
              </w:rPr>
              <w:t>Not applicable</w:t>
            </w:r>
          </w:p>
        </w:tc>
        <w:tc>
          <w:tcPr>
            <w:tcW w:w="855" w:type="dxa"/>
            <w:tcBorders>
              <w:top w:val="single" w:sz="6" w:space="0" w:color="auto"/>
              <w:bottom w:val="single" w:sz="6" w:space="0" w:color="auto"/>
            </w:tcBorders>
          </w:tcPr>
          <w:p w14:paraId="3F2B0A3C" w14:textId="77777777" w:rsidR="00D40D0D" w:rsidRPr="006A5F84" w:rsidRDefault="00D40D0D" w:rsidP="00B50708">
            <w:pPr>
              <w:keepNext/>
              <w:keepLines/>
              <w:widowControl w:val="0"/>
              <w:rPr>
                <w:sz w:val="22"/>
                <w:szCs w:val="22"/>
              </w:rPr>
            </w:pPr>
            <w:r w:rsidRPr="00AF2815">
              <w:rPr>
                <w:sz w:val="22"/>
                <w:szCs w:val="22"/>
                <w:highlight w:val="lightGray"/>
              </w:rPr>
              <w:t>Not applicable]</w:t>
            </w:r>
          </w:p>
        </w:tc>
      </w:tr>
    </w:tbl>
    <w:p w14:paraId="021D5711" w14:textId="77777777" w:rsidR="00D40D0D" w:rsidRPr="006A5F84" w:rsidRDefault="00D40D0D" w:rsidP="00D40D0D">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D40D0D" w:rsidRPr="006A5F84" w14:paraId="05F06DC2" w14:textId="77777777" w:rsidTr="00B50708">
        <w:trPr>
          <w:cantSplit/>
          <w:trHeight w:val="303"/>
        </w:trPr>
        <w:tc>
          <w:tcPr>
            <w:tcW w:w="1438" w:type="dxa"/>
            <w:shd w:val="pct5" w:color="auto" w:fill="FFFFFF"/>
          </w:tcPr>
          <w:p w14:paraId="3AA1E2BF" w14:textId="77777777" w:rsidR="00D40D0D" w:rsidRPr="006A5F84" w:rsidRDefault="00D40D0D" w:rsidP="00B50708">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6F847C5F" w14:textId="77777777" w:rsidR="00D40D0D" w:rsidRPr="006A5F84" w:rsidRDefault="00D40D0D" w:rsidP="00B50708">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48A44830" w14:textId="77777777" w:rsidR="00D40D0D" w:rsidRPr="006A5F84" w:rsidRDefault="00D40D0D" w:rsidP="00B50708">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172470E" w14:textId="77777777" w:rsidR="00D40D0D" w:rsidRPr="006A5F84" w:rsidRDefault="00D40D0D" w:rsidP="00B50708">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781CDA52" w14:textId="77777777" w:rsidR="00D40D0D" w:rsidRPr="006A5F84" w:rsidRDefault="00D40D0D" w:rsidP="00B50708">
            <w:pPr>
              <w:keepNext/>
              <w:keepLines/>
              <w:widowControl w:val="0"/>
              <w:jc w:val="center"/>
              <w:rPr>
                <w:b/>
                <w:sz w:val="22"/>
                <w:szCs w:val="22"/>
              </w:rPr>
            </w:pPr>
            <w:r>
              <w:rPr>
                <w:b/>
                <w:sz w:val="22"/>
                <w:szCs w:val="22"/>
              </w:rPr>
              <w:t>Period a</w:t>
            </w:r>
            <w:r w:rsidRPr="0057771E">
              <w:rPr>
                <w:b/>
                <w:sz w:val="22"/>
                <w:szCs w:val="22"/>
              </w:rPr>
              <w:t>verage</w:t>
            </w:r>
          </w:p>
        </w:tc>
      </w:tr>
      <w:tr w:rsidR="00D40D0D" w:rsidRPr="006A5F84" w14:paraId="2E9B0B92" w14:textId="77777777" w:rsidTr="00B50708">
        <w:trPr>
          <w:cantSplit/>
          <w:trHeight w:val="303"/>
        </w:trPr>
        <w:tc>
          <w:tcPr>
            <w:tcW w:w="1438" w:type="dxa"/>
            <w:shd w:val="pct5" w:color="auto" w:fill="FFFFFF"/>
          </w:tcPr>
          <w:p w14:paraId="73AF6997" w14:textId="77777777" w:rsidR="00D40D0D" w:rsidRPr="006A5F84" w:rsidRDefault="00D40D0D" w:rsidP="00B50708">
            <w:pPr>
              <w:keepNext/>
              <w:keepLines/>
              <w:widowControl w:val="0"/>
              <w:jc w:val="center"/>
              <w:rPr>
                <w:b/>
                <w:sz w:val="22"/>
                <w:szCs w:val="22"/>
              </w:rPr>
            </w:pPr>
          </w:p>
        </w:tc>
        <w:tc>
          <w:tcPr>
            <w:tcW w:w="922" w:type="dxa"/>
            <w:shd w:val="pct5" w:color="auto" w:fill="FFFFFF"/>
          </w:tcPr>
          <w:p w14:paraId="2B72B5F3" w14:textId="77777777" w:rsidR="00D40D0D" w:rsidRPr="006A5F84" w:rsidRDefault="00D40D0D" w:rsidP="00B50708">
            <w:pPr>
              <w:keepNext/>
              <w:keepLines/>
              <w:widowControl w:val="0"/>
              <w:jc w:val="center"/>
              <w:rPr>
                <w:b/>
                <w:sz w:val="22"/>
                <w:szCs w:val="22"/>
              </w:rPr>
            </w:pPr>
            <w:r w:rsidRPr="006A5F84">
              <w:rPr>
                <w:b/>
                <w:sz w:val="22"/>
                <w:szCs w:val="22"/>
              </w:rPr>
              <w:t>Overall</w:t>
            </w:r>
          </w:p>
        </w:tc>
        <w:tc>
          <w:tcPr>
            <w:tcW w:w="922" w:type="dxa"/>
            <w:shd w:val="pct5" w:color="auto" w:fill="FFFFFF"/>
          </w:tcPr>
          <w:p w14:paraId="6ABAFAED" w14:textId="77777777" w:rsidR="00D40D0D" w:rsidRPr="006A5F84" w:rsidRDefault="00D40D0D" w:rsidP="00B50708">
            <w:pPr>
              <w:keepNext/>
              <w:keepLines/>
              <w:widowControl w:val="0"/>
              <w:jc w:val="center"/>
              <w:rPr>
                <w:b/>
                <w:sz w:val="22"/>
                <w:szCs w:val="22"/>
              </w:rPr>
            </w:pPr>
            <w:r>
              <w:rPr>
                <w:b/>
              </w:rPr>
              <w:t>Relevant</w:t>
            </w:r>
            <w:r w:rsidRPr="006A5F84">
              <w:rPr>
                <w:b/>
              </w:rPr>
              <w:t xml:space="preserve"> </w:t>
            </w:r>
            <w:r w:rsidRPr="006A5F84">
              <w:rPr>
                <w:b/>
                <w:sz w:val="22"/>
                <w:szCs w:val="22"/>
              </w:rPr>
              <w:t>fields</w:t>
            </w:r>
            <w:r w:rsidRPr="006A5F84">
              <w:rPr>
                <w:sz w:val="22"/>
                <w:szCs w:val="22"/>
                <w:vertAlign w:val="superscript"/>
              </w:rPr>
              <w:t>11</w:t>
            </w:r>
          </w:p>
        </w:tc>
        <w:tc>
          <w:tcPr>
            <w:tcW w:w="923" w:type="dxa"/>
            <w:shd w:val="pct5" w:color="auto" w:fill="FFFFFF"/>
          </w:tcPr>
          <w:p w14:paraId="22393329" w14:textId="77777777" w:rsidR="00D40D0D" w:rsidRPr="006A5F84" w:rsidRDefault="00D40D0D" w:rsidP="00B50708">
            <w:pPr>
              <w:keepNext/>
              <w:keepLines/>
              <w:widowControl w:val="0"/>
              <w:jc w:val="center"/>
              <w:rPr>
                <w:b/>
                <w:sz w:val="22"/>
                <w:szCs w:val="22"/>
              </w:rPr>
            </w:pPr>
            <w:r w:rsidRPr="006A5F84">
              <w:rPr>
                <w:b/>
                <w:sz w:val="22"/>
                <w:szCs w:val="22"/>
              </w:rPr>
              <w:t>Overall</w:t>
            </w:r>
          </w:p>
        </w:tc>
        <w:tc>
          <w:tcPr>
            <w:tcW w:w="922" w:type="dxa"/>
            <w:shd w:val="pct5" w:color="auto" w:fill="FFFFFF"/>
          </w:tcPr>
          <w:p w14:paraId="076C764D" w14:textId="77777777" w:rsidR="00D40D0D" w:rsidRDefault="00D40D0D" w:rsidP="00B50708">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6703299C" w14:textId="77777777" w:rsidR="00D40D0D" w:rsidRPr="006A5F84" w:rsidRDefault="00D40D0D" w:rsidP="00B50708">
            <w:pPr>
              <w:keepNext/>
              <w:keepLines/>
              <w:widowControl w:val="0"/>
              <w:jc w:val="center"/>
              <w:rPr>
                <w:b/>
                <w:sz w:val="22"/>
                <w:szCs w:val="22"/>
              </w:rPr>
            </w:pPr>
          </w:p>
        </w:tc>
        <w:tc>
          <w:tcPr>
            <w:tcW w:w="922" w:type="dxa"/>
            <w:shd w:val="pct5" w:color="auto" w:fill="FFFFFF"/>
          </w:tcPr>
          <w:p w14:paraId="7F602401" w14:textId="77777777" w:rsidR="00D40D0D" w:rsidRPr="006A5F84" w:rsidRDefault="00D40D0D" w:rsidP="00B50708">
            <w:pPr>
              <w:keepNext/>
              <w:keepLines/>
              <w:widowControl w:val="0"/>
              <w:jc w:val="center"/>
              <w:rPr>
                <w:b/>
                <w:sz w:val="22"/>
                <w:szCs w:val="22"/>
              </w:rPr>
            </w:pPr>
            <w:r w:rsidRPr="00EB4554">
              <w:rPr>
                <w:b/>
                <w:sz w:val="22"/>
                <w:szCs w:val="22"/>
              </w:rPr>
              <w:t>Overall</w:t>
            </w:r>
          </w:p>
        </w:tc>
        <w:tc>
          <w:tcPr>
            <w:tcW w:w="923" w:type="dxa"/>
            <w:shd w:val="pct5" w:color="auto" w:fill="FFFFFF"/>
          </w:tcPr>
          <w:p w14:paraId="26522E81" w14:textId="77777777" w:rsidR="00D40D0D" w:rsidRPr="006A5F84" w:rsidRDefault="00D40D0D" w:rsidP="00B50708">
            <w:pPr>
              <w:keepNext/>
              <w:keepLines/>
              <w:widowControl w:val="0"/>
              <w:jc w:val="center"/>
              <w:rPr>
                <w:b/>
                <w:sz w:val="22"/>
                <w:szCs w:val="22"/>
              </w:rPr>
            </w:pPr>
            <w:r>
              <w:rPr>
                <w:b/>
              </w:rPr>
              <w:t>Relevant</w:t>
            </w:r>
            <w:r w:rsidRPr="006A5F84">
              <w:rPr>
                <w:b/>
              </w:rPr>
              <w:t xml:space="preserve"> </w:t>
            </w:r>
            <w:r w:rsidRPr="006A5F84">
              <w:rPr>
                <w:b/>
                <w:sz w:val="22"/>
                <w:szCs w:val="22"/>
              </w:rPr>
              <w:t xml:space="preserve">fields </w:t>
            </w:r>
            <w:r w:rsidRPr="006A5F84">
              <w:rPr>
                <w:sz w:val="22"/>
                <w:szCs w:val="22"/>
                <w:vertAlign w:val="superscript"/>
              </w:rPr>
              <w:t>11</w:t>
            </w:r>
          </w:p>
        </w:tc>
        <w:tc>
          <w:tcPr>
            <w:tcW w:w="922" w:type="dxa"/>
            <w:shd w:val="pct5" w:color="auto" w:fill="FFFFFF"/>
          </w:tcPr>
          <w:p w14:paraId="39CED352" w14:textId="77777777" w:rsidR="00D40D0D" w:rsidRPr="006A5F84" w:rsidRDefault="00D40D0D" w:rsidP="00B50708">
            <w:pPr>
              <w:keepNext/>
              <w:keepLines/>
              <w:widowControl w:val="0"/>
              <w:jc w:val="center"/>
              <w:rPr>
                <w:b/>
                <w:sz w:val="22"/>
                <w:szCs w:val="22"/>
              </w:rPr>
            </w:pPr>
            <w:r w:rsidRPr="006A5F84">
              <w:rPr>
                <w:b/>
                <w:sz w:val="22"/>
                <w:szCs w:val="22"/>
              </w:rPr>
              <w:t>Overall</w:t>
            </w:r>
          </w:p>
        </w:tc>
        <w:tc>
          <w:tcPr>
            <w:tcW w:w="923" w:type="dxa"/>
            <w:shd w:val="pct5" w:color="auto" w:fill="FFFFFF"/>
          </w:tcPr>
          <w:p w14:paraId="4E8DBD11" w14:textId="77777777" w:rsidR="00D40D0D" w:rsidRPr="006A5F84" w:rsidRDefault="00D40D0D" w:rsidP="00B50708">
            <w:pPr>
              <w:keepNext/>
              <w:keepLines/>
              <w:widowControl w:val="0"/>
              <w:jc w:val="center"/>
              <w:rPr>
                <w:b/>
                <w:sz w:val="22"/>
                <w:szCs w:val="22"/>
              </w:rPr>
            </w:pPr>
            <w:r>
              <w:rPr>
                <w:b/>
              </w:rPr>
              <w:t>Relevant</w:t>
            </w:r>
            <w:r w:rsidRPr="006A5F84">
              <w:rPr>
                <w:b/>
              </w:rPr>
              <w:t xml:space="preserve"> </w:t>
            </w:r>
            <w:r w:rsidRPr="006A5F84">
              <w:rPr>
                <w:b/>
                <w:sz w:val="22"/>
                <w:szCs w:val="22"/>
              </w:rPr>
              <w:t xml:space="preserve">fields </w:t>
            </w:r>
            <w:r w:rsidRPr="006A5F84">
              <w:rPr>
                <w:sz w:val="22"/>
                <w:szCs w:val="22"/>
                <w:vertAlign w:val="superscript"/>
              </w:rPr>
              <w:t>11</w:t>
            </w:r>
          </w:p>
        </w:tc>
      </w:tr>
      <w:tr w:rsidR="00D40D0D" w:rsidRPr="006A5F84" w14:paraId="64A34131" w14:textId="77777777" w:rsidTr="00B50708">
        <w:trPr>
          <w:cantSplit/>
          <w:trHeight w:val="521"/>
        </w:trPr>
        <w:tc>
          <w:tcPr>
            <w:tcW w:w="1438" w:type="dxa"/>
            <w:tcBorders>
              <w:bottom w:val="nil"/>
            </w:tcBorders>
          </w:tcPr>
          <w:p w14:paraId="0D17A414" w14:textId="77777777" w:rsidR="00D40D0D" w:rsidRPr="006A5F84" w:rsidRDefault="00D40D0D" w:rsidP="00B50708">
            <w:pPr>
              <w:keepLines/>
              <w:widowControl w:val="0"/>
              <w:rPr>
                <w:sz w:val="22"/>
                <w:szCs w:val="22"/>
              </w:rPr>
            </w:pPr>
            <w:r w:rsidRPr="006A5F84">
              <w:rPr>
                <w:sz w:val="22"/>
                <w:szCs w:val="22"/>
              </w:rPr>
              <w:t xml:space="preserve">Permanent </w:t>
            </w:r>
            <w:r>
              <w:rPr>
                <w:sz w:val="22"/>
                <w:szCs w:val="22"/>
              </w:rPr>
              <w:t>personnel</w:t>
            </w:r>
            <w:r w:rsidRPr="006A5F84">
              <w:rPr>
                <w:sz w:val="22"/>
                <w:szCs w:val="22"/>
              </w:rPr>
              <w:t xml:space="preserve"> </w:t>
            </w:r>
            <w:r w:rsidRPr="006A5F84">
              <w:rPr>
                <w:sz w:val="22"/>
                <w:szCs w:val="22"/>
                <w:vertAlign w:val="superscript"/>
              </w:rPr>
              <w:t>12</w:t>
            </w:r>
          </w:p>
        </w:tc>
        <w:tc>
          <w:tcPr>
            <w:tcW w:w="922" w:type="dxa"/>
            <w:tcBorders>
              <w:bottom w:val="nil"/>
            </w:tcBorders>
          </w:tcPr>
          <w:p w14:paraId="5EFE440B" w14:textId="77777777" w:rsidR="00D40D0D" w:rsidRPr="006A5F84" w:rsidRDefault="00D40D0D" w:rsidP="00B50708">
            <w:pPr>
              <w:keepLines/>
              <w:widowControl w:val="0"/>
              <w:rPr>
                <w:sz w:val="22"/>
                <w:szCs w:val="22"/>
              </w:rPr>
            </w:pPr>
          </w:p>
        </w:tc>
        <w:tc>
          <w:tcPr>
            <w:tcW w:w="922" w:type="dxa"/>
            <w:tcBorders>
              <w:bottom w:val="nil"/>
            </w:tcBorders>
          </w:tcPr>
          <w:p w14:paraId="5B853D5A" w14:textId="77777777" w:rsidR="00D40D0D" w:rsidRPr="006A5F84" w:rsidRDefault="00D40D0D" w:rsidP="00B50708">
            <w:pPr>
              <w:keepLines/>
              <w:widowControl w:val="0"/>
              <w:rPr>
                <w:sz w:val="22"/>
                <w:szCs w:val="22"/>
              </w:rPr>
            </w:pPr>
          </w:p>
        </w:tc>
        <w:tc>
          <w:tcPr>
            <w:tcW w:w="923" w:type="dxa"/>
            <w:tcBorders>
              <w:bottom w:val="nil"/>
            </w:tcBorders>
          </w:tcPr>
          <w:p w14:paraId="218F79FE" w14:textId="77777777" w:rsidR="00D40D0D" w:rsidRPr="006A5F84" w:rsidRDefault="00D40D0D" w:rsidP="00B50708">
            <w:pPr>
              <w:keepLines/>
              <w:widowControl w:val="0"/>
              <w:rPr>
                <w:sz w:val="22"/>
                <w:szCs w:val="22"/>
              </w:rPr>
            </w:pPr>
          </w:p>
        </w:tc>
        <w:tc>
          <w:tcPr>
            <w:tcW w:w="922" w:type="dxa"/>
            <w:tcBorders>
              <w:bottom w:val="nil"/>
            </w:tcBorders>
          </w:tcPr>
          <w:p w14:paraId="1847C604" w14:textId="77777777" w:rsidR="00D40D0D" w:rsidRPr="006A5F84" w:rsidRDefault="00D40D0D" w:rsidP="00B50708">
            <w:pPr>
              <w:keepLines/>
              <w:widowControl w:val="0"/>
              <w:rPr>
                <w:sz w:val="22"/>
                <w:szCs w:val="22"/>
              </w:rPr>
            </w:pPr>
          </w:p>
        </w:tc>
        <w:tc>
          <w:tcPr>
            <w:tcW w:w="922" w:type="dxa"/>
            <w:tcBorders>
              <w:bottom w:val="nil"/>
            </w:tcBorders>
          </w:tcPr>
          <w:p w14:paraId="14843889" w14:textId="77777777" w:rsidR="00D40D0D" w:rsidRPr="006A5F84" w:rsidRDefault="00D40D0D" w:rsidP="00B50708">
            <w:pPr>
              <w:keepLines/>
              <w:widowControl w:val="0"/>
              <w:rPr>
                <w:sz w:val="22"/>
                <w:szCs w:val="22"/>
              </w:rPr>
            </w:pPr>
          </w:p>
        </w:tc>
        <w:tc>
          <w:tcPr>
            <w:tcW w:w="923" w:type="dxa"/>
            <w:tcBorders>
              <w:bottom w:val="nil"/>
            </w:tcBorders>
          </w:tcPr>
          <w:p w14:paraId="2F799246" w14:textId="77777777" w:rsidR="00D40D0D" w:rsidRPr="006A5F84" w:rsidRDefault="00D40D0D" w:rsidP="00B50708">
            <w:pPr>
              <w:keepLines/>
              <w:widowControl w:val="0"/>
              <w:rPr>
                <w:sz w:val="22"/>
                <w:szCs w:val="22"/>
              </w:rPr>
            </w:pPr>
          </w:p>
        </w:tc>
        <w:tc>
          <w:tcPr>
            <w:tcW w:w="922" w:type="dxa"/>
            <w:tcBorders>
              <w:bottom w:val="nil"/>
            </w:tcBorders>
          </w:tcPr>
          <w:p w14:paraId="65ED4B3D" w14:textId="77777777" w:rsidR="00D40D0D" w:rsidRPr="006A5F84" w:rsidRDefault="00D40D0D" w:rsidP="00B50708">
            <w:pPr>
              <w:keepLines/>
              <w:widowControl w:val="0"/>
              <w:jc w:val="center"/>
              <w:rPr>
                <w:sz w:val="22"/>
                <w:szCs w:val="22"/>
              </w:rPr>
            </w:pPr>
          </w:p>
        </w:tc>
        <w:tc>
          <w:tcPr>
            <w:tcW w:w="923" w:type="dxa"/>
            <w:tcBorders>
              <w:bottom w:val="nil"/>
            </w:tcBorders>
          </w:tcPr>
          <w:p w14:paraId="5B6C4BC2" w14:textId="77777777" w:rsidR="00D40D0D" w:rsidRPr="006A5F84" w:rsidRDefault="00D40D0D" w:rsidP="00B50708">
            <w:pPr>
              <w:keepLines/>
              <w:widowControl w:val="0"/>
              <w:jc w:val="center"/>
              <w:rPr>
                <w:sz w:val="22"/>
                <w:szCs w:val="22"/>
              </w:rPr>
            </w:pPr>
          </w:p>
        </w:tc>
      </w:tr>
      <w:tr w:rsidR="00D40D0D" w:rsidRPr="006A5F84" w14:paraId="5EA3C80E" w14:textId="77777777" w:rsidTr="00B50708">
        <w:trPr>
          <w:cantSplit/>
          <w:trHeight w:val="511"/>
        </w:trPr>
        <w:tc>
          <w:tcPr>
            <w:tcW w:w="1438" w:type="dxa"/>
          </w:tcPr>
          <w:p w14:paraId="6608EE55" w14:textId="77777777" w:rsidR="00D40D0D" w:rsidRPr="006A5F84" w:rsidRDefault="00D40D0D" w:rsidP="00B50708">
            <w:pPr>
              <w:keepLines/>
              <w:widowControl w:val="0"/>
              <w:rPr>
                <w:sz w:val="22"/>
                <w:szCs w:val="22"/>
              </w:rPr>
            </w:pPr>
            <w:proofErr w:type="gramStart"/>
            <w:r w:rsidRPr="006A5F84">
              <w:rPr>
                <w:sz w:val="22"/>
                <w:szCs w:val="22"/>
              </w:rPr>
              <w:t>Other</w:t>
            </w:r>
            <w:proofErr w:type="gramEnd"/>
            <w:r w:rsidRPr="006A5F84">
              <w:rPr>
                <w:sz w:val="22"/>
                <w:szCs w:val="22"/>
              </w:rPr>
              <w:t xml:space="preserve"> </w:t>
            </w:r>
            <w:r>
              <w:rPr>
                <w:sz w:val="22"/>
                <w:szCs w:val="22"/>
              </w:rPr>
              <w:t>personnel</w:t>
            </w:r>
            <w:r w:rsidRPr="006A5F84">
              <w:rPr>
                <w:sz w:val="22"/>
                <w:szCs w:val="22"/>
              </w:rPr>
              <w:t xml:space="preserve"> </w:t>
            </w:r>
            <w:r w:rsidRPr="006A5F84">
              <w:rPr>
                <w:sz w:val="22"/>
                <w:szCs w:val="22"/>
                <w:vertAlign w:val="superscript"/>
              </w:rPr>
              <w:t>13</w:t>
            </w:r>
          </w:p>
        </w:tc>
        <w:tc>
          <w:tcPr>
            <w:tcW w:w="922" w:type="dxa"/>
          </w:tcPr>
          <w:p w14:paraId="7FAC248B" w14:textId="77777777" w:rsidR="00D40D0D" w:rsidRPr="006A5F84" w:rsidRDefault="00D40D0D" w:rsidP="00B50708">
            <w:pPr>
              <w:keepLines/>
              <w:widowControl w:val="0"/>
              <w:rPr>
                <w:sz w:val="22"/>
                <w:szCs w:val="22"/>
              </w:rPr>
            </w:pPr>
          </w:p>
        </w:tc>
        <w:tc>
          <w:tcPr>
            <w:tcW w:w="922" w:type="dxa"/>
          </w:tcPr>
          <w:p w14:paraId="0A02D765" w14:textId="77777777" w:rsidR="00D40D0D" w:rsidRPr="006A5F84" w:rsidRDefault="00D40D0D" w:rsidP="00B50708">
            <w:pPr>
              <w:keepLines/>
              <w:widowControl w:val="0"/>
              <w:rPr>
                <w:sz w:val="22"/>
                <w:szCs w:val="22"/>
              </w:rPr>
            </w:pPr>
          </w:p>
        </w:tc>
        <w:tc>
          <w:tcPr>
            <w:tcW w:w="923" w:type="dxa"/>
          </w:tcPr>
          <w:p w14:paraId="2A0DEA93" w14:textId="77777777" w:rsidR="00D40D0D" w:rsidRPr="006A5F84" w:rsidRDefault="00D40D0D" w:rsidP="00B50708">
            <w:pPr>
              <w:keepLines/>
              <w:widowControl w:val="0"/>
              <w:rPr>
                <w:sz w:val="22"/>
                <w:szCs w:val="22"/>
              </w:rPr>
            </w:pPr>
          </w:p>
        </w:tc>
        <w:tc>
          <w:tcPr>
            <w:tcW w:w="922" w:type="dxa"/>
          </w:tcPr>
          <w:p w14:paraId="72ECDBAC" w14:textId="77777777" w:rsidR="00D40D0D" w:rsidRPr="006A5F84" w:rsidRDefault="00D40D0D" w:rsidP="00B50708">
            <w:pPr>
              <w:keepLines/>
              <w:widowControl w:val="0"/>
              <w:rPr>
                <w:sz w:val="22"/>
                <w:szCs w:val="22"/>
              </w:rPr>
            </w:pPr>
          </w:p>
        </w:tc>
        <w:tc>
          <w:tcPr>
            <w:tcW w:w="922" w:type="dxa"/>
          </w:tcPr>
          <w:p w14:paraId="03B44043" w14:textId="77777777" w:rsidR="00D40D0D" w:rsidRPr="006A5F84" w:rsidRDefault="00D40D0D" w:rsidP="00B50708">
            <w:pPr>
              <w:keepLines/>
              <w:widowControl w:val="0"/>
              <w:rPr>
                <w:sz w:val="22"/>
                <w:szCs w:val="22"/>
              </w:rPr>
            </w:pPr>
          </w:p>
        </w:tc>
        <w:tc>
          <w:tcPr>
            <w:tcW w:w="923" w:type="dxa"/>
          </w:tcPr>
          <w:p w14:paraId="3511F7AC" w14:textId="77777777" w:rsidR="00D40D0D" w:rsidRPr="006A5F84" w:rsidRDefault="00D40D0D" w:rsidP="00B50708">
            <w:pPr>
              <w:keepLines/>
              <w:widowControl w:val="0"/>
              <w:rPr>
                <w:sz w:val="22"/>
                <w:szCs w:val="22"/>
              </w:rPr>
            </w:pPr>
          </w:p>
        </w:tc>
        <w:tc>
          <w:tcPr>
            <w:tcW w:w="922" w:type="dxa"/>
          </w:tcPr>
          <w:p w14:paraId="0D575735" w14:textId="77777777" w:rsidR="00D40D0D" w:rsidRPr="006A5F84" w:rsidRDefault="00D40D0D" w:rsidP="00B50708">
            <w:pPr>
              <w:keepLines/>
              <w:widowControl w:val="0"/>
              <w:jc w:val="center"/>
              <w:rPr>
                <w:sz w:val="22"/>
                <w:szCs w:val="22"/>
              </w:rPr>
            </w:pPr>
          </w:p>
        </w:tc>
        <w:tc>
          <w:tcPr>
            <w:tcW w:w="923" w:type="dxa"/>
          </w:tcPr>
          <w:p w14:paraId="6AB937EF" w14:textId="77777777" w:rsidR="00D40D0D" w:rsidRPr="006A5F84" w:rsidRDefault="00D40D0D" w:rsidP="00B50708">
            <w:pPr>
              <w:keepLines/>
              <w:widowControl w:val="0"/>
              <w:jc w:val="center"/>
              <w:rPr>
                <w:sz w:val="22"/>
                <w:szCs w:val="22"/>
              </w:rPr>
            </w:pPr>
          </w:p>
        </w:tc>
      </w:tr>
      <w:tr w:rsidR="00D40D0D" w:rsidRPr="006A5F84" w14:paraId="40CFB732" w14:textId="77777777" w:rsidTr="00B50708">
        <w:trPr>
          <w:cantSplit/>
          <w:trHeight w:val="511"/>
        </w:trPr>
        <w:tc>
          <w:tcPr>
            <w:tcW w:w="1438" w:type="dxa"/>
          </w:tcPr>
          <w:p w14:paraId="4C3EA112" w14:textId="77777777" w:rsidR="00D40D0D" w:rsidRPr="006A5F84" w:rsidRDefault="00D40D0D" w:rsidP="00B50708">
            <w:pPr>
              <w:keepLines/>
              <w:widowControl w:val="0"/>
              <w:rPr>
                <w:sz w:val="22"/>
                <w:szCs w:val="22"/>
              </w:rPr>
            </w:pPr>
            <w:r>
              <w:rPr>
                <w:sz w:val="22"/>
                <w:szCs w:val="22"/>
              </w:rPr>
              <w:t>Total</w:t>
            </w:r>
          </w:p>
        </w:tc>
        <w:tc>
          <w:tcPr>
            <w:tcW w:w="922" w:type="dxa"/>
          </w:tcPr>
          <w:p w14:paraId="19B5FD2B" w14:textId="77777777" w:rsidR="00D40D0D" w:rsidRPr="006A5F84" w:rsidRDefault="00D40D0D" w:rsidP="00B50708">
            <w:pPr>
              <w:keepLines/>
              <w:widowControl w:val="0"/>
              <w:rPr>
                <w:sz w:val="22"/>
                <w:szCs w:val="22"/>
              </w:rPr>
            </w:pPr>
          </w:p>
        </w:tc>
        <w:tc>
          <w:tcPr>
            <w:tcW w:w="922" w:type="dxa"/>
          </w:tcPr>
          <w:p w14:paraId="75BE14FD" w14:textId="77777777" w:rsidR="00D40D0D" w:rsidRPr="006A5F84" w:rsidRDefault="00D40D0D" w:rsidP="00B50708">
            <w:pPr>
              <w:keepLines/>
              <w:widowControl w:val="0"/>
              <w:rPr>
                <w:sz w:val="22"/>
                <w:szCs w:val="22"/>
              </w:rPr>
            </w:pPr>
          </w:p>
        </w:tc>
        <w:tc>
          <w:tcPr>
            <w:tcW w:w="923" w:type="dxa"/>
          </w:tcPr>
          <w:p w14:paraId="18381ADC" w14:textId="77777777" w:rsidR="00D40D0D" w:rsidRPr="006A5F84" w:rsidRDefault="00D40D0D" w:rsidP="00B50708">
            <w:pPr>
              <w:keepLines/>
              <w:widowControl w:val="0"/>
              <w:rPr>
                <w:sz w:val="22"/>
                <w:szCs w:val="22"/>
              </w:rPr>
            </w:pPr>
          </w:p>
        </w:tc>
        <w:tc>
          <w:tcPr>
            <w:tcW w:w="922" w:type="dxa"/>
          </w:tcPr>
          <w:p w14:paraId="3B6B2198" w14:textId="77777777" w:rsidR="00D40D0D" w:rsidRPr="006A5F84" w:rsidRDefault="00D40D0D" w:rsidP="00B50708">
            <w:pPr>
              <w:keepLines/>
              <w:widowControl w:val="0"/>
              <w:rPr>
                <w:sz w:val="22"/>
                <w:szCs w:val="22"/>
              </w:rPr>
            </w:pPr>
          </w:p>
        </w:tc>
        <w:tc>
          <w:tcPr>
            <w:tcW w:w="922" w:type="dxa"/>
          </w:tcPr>
          <w:p w14:paraId="17F49C7D" w14:textId="77777777" w:rsidR="00D40D0D" w:rsidRPr="006A5F84" w:rsidRDefault="00D40D0D" w:rsidP="00B50708">
            <w:pPr>
              <w:keepLines/>
              <w:widowControl w:val="0"/>
              <w:rPr>
                <w:sz w:val="22"/>
                <w:szCs w:val="22"/>
              </w:rPr>
            </w:pPr>
          </w:p>
        </w:tc>
        <w:tc>
          <w:tcPr>
            <w:tcW w:w="923" w:type="dxa"/>
          </w:tcPr>
          <w:p w14:paraId="1E2419D7" w14:textId="77777777" w:rsidR="00D40D0D" w:rsidRPr="006A5F84" w:rsidRDefault="00D40D0D" w:rsidP="00B50708">
            <w:pPr>
              <w:keepLines/>
              <w:widowControl w:val="0"/>
              <w:rPr>
                <w:sz w:val="22"/>
                <w:szCs w:val="22"/>
              </w:rPr>
            </w:pPr>
          </w:p>
        </w:tc>
        <w:tc>
          <w:tcPr>
            <w:tcW w:w="922" w:type="dxa"/>
          </w:tcPr>
          <w:p w14:paraId="6A0009F2" w14:textId="77777777" w:rsidR="00D40D0D" w:rsidRPr="006A5F84" w:rsidRDefault="00D40D0D" w:rsidP="00B50708">
            <w:pPr>
              <w:keepLines/>
              <w:widowControl w:val="0"/>
              <w:jc w:val="center"/>
              <w:rPr>
                <w:sz w:val="22"/>
                <w:szCs w:val="22"/>
              </w:rPr>
            </w:pPr>
          </w:p>
        </w:tc>
        <w:tc>
          <w:tcPr>
            <w:tcW w:w="923" w:type="dxa"/>
          </w:tcPr>
          <w:p w14:paraId="1E8A75A3" w14:textId="77777777" w:rsidR="00D40D0D" w:rsidRPr="006A5F84" w:rsidRDefault="00D40D0D" w:rsidP="00B50708">
            <w:pPr>
              <w:keepLines/>
              <w:widowControl w:val="0"/>
              <w:jc w:val="center"/>
              <w:rPr>
                <w:sz w:val="22"/>
                <w:szCs w:val="22"/>
              </w:rPr>
            </w:pPr>
          </w:p>
        </w:tc>
      </w:tr>
      <w:tr w:rsidR="00D40D0D" w:rsidRPr="006A5F84" w14:paraId="02F06833" w14:textId="77777777" w:rsidTr="00B50708">
        <w:trPr>
          <w:cantSplit/>
          <w:trHeight w:val="521"/>
        </w:trPr>
        <w:tc>
          <w:tcPr>
            <w:tcW w:w="1438" w:type="dxa"/>
          </w:tcPr>
          <w:p w14:paraId="7BB3CFDA" w14:textId="77777777" w:rsidR="00D40D0D" w:rsidRPr="006A5F84" w:rsidRDefault="00D40D0D" w:rsidP="00B50708">
            <w:pPr>
              <w:keepLines/>
              <w:widowControl w:val="0"/>
              <w:rPr>
                <w:sz w:val="22"/>
                <w:szCs w:val="22"/>
              </w:rPr>
            </w:pPr>
            <w:r w:rsidRPr="006A5F84">
              <w:t xml:space="preserve">Permanent </w:t>
            </w:r>
            <w:r>
              <w:rPr>
                <w:sz w:val="22"/>
                <w:szCs w:val="22"/>
              </w:rPr>
              <w:t>personnel</w:t>
            </w:r>
            <w:r w:rsidRPr="006A5F84">
              <w:t xml:space="preserve"> as a proportion of total </w:t>
            </w:r>
            <w:r>
              <w:rPr>
                <w:sz w:val="22"/>
                <w:szCs w:val="22"/>
              </w:rPr>
              <w:t>personnel</w:t>
            </w:r>
            <w:r w:rsidRPr="006A5F84">
              <w:rPr>
                <w:sz w:val="22"/>
                <w:szCs w:val="22"/>
              </w:rPr>
              <w:t xml:space="preserve"> </w:t>
            </w:r>
            <w:r w:rsidRPr="006A5F84">
              <w:t>(%)</w:t>
            </w:r>
          </w:p>
        </w:tc>
        <w:tc>
          <w:tcPr>
            <w:tcW w:w="922" w:type="dxa"/>
          </w:tcPr>
          <w:p w14:paraId="3C39E478" w14:textId="77777777" w:rsidR="00D40D0D" w:rsidRPr="006A5F84" w:rsidRDefault="00D40D0D" w:rsidP="00B50708">
            <w:pPr>
              <w:keepLines/>
              <w:widowControl w:val="0"/>
              <w:rPr>
                <w:sz w:val="22"/>
                <w:szCs w:val="22"/>
              </w:rPr>
            </w:pPr>
            <w:r w:rsidRPr="006A5F84">
              <w:t>%</w:t>
            </w:r>
          </w:p>
        </w:tc>
        <w:tc>
          <w:tcPr>
            <w:tcW w:w="922" w:type="dxa"/>
          </w:tcPr>
          <w:p w14:paraId="13FE9641" w14:textId="77777777" w:rsidR="00D40D0D" w:rsidRPr="006A5F84" w:rsidRDefault="00D40D0D" w:rsidP="00B50708">
            <w:pPr>
              <w:keepLines/>
              <w:widowControl w:val="0"/>
              <w:rPr>
                <w:sz w:val="22"/>
                <w:szCs w:val="22"/>
              </w:rPr>
            </w:pPr>
            <w:r w:rsidRPr="006A5F84">
              <w:t>%</w:t>
            </w:r>
          </w:p>
        </w:tc>
        <w:tc>
          <w:tcPr>
            <w:tcW w:w="923" w:type="dxa"/>
          </w:tcPr>
          <w:p w14:paraId="28D6FA1B" w14:textId="77777777" w:rsidR="00D40D0D" w:rsidRPr="006A5F84" w:rsidRDefault="00D40D0D" w:rsidP="00B50708">
            <w:pPr>
              <w:keepLines/>
              <w:widowControl w:val="0"/>
              <w:rPr>
                <w:sz w:val="22"/>
                <w:szCs w:val="22"/>
              </w:rPr>
            </w:pPr>
            <w:r w:rsidRPr="006A5F84">
              <w:t>%</w:t>
            </w:r>
          </w:p>
        </w:tc>
        <w:tc>
          <w:tcPr>
            <w:tcW w:w="922" w:type="dxa"/>
          </w:tcPr>
          <w:p w14:paraId="5A45A404" w14:textId="77777777" w:rsidR="00D40D0D" w:rsidRPr="006A5F84" w:rsidRDefault="00D40D0D" w:rsidP="00B50708">
            <w:pPr>
              <w:keepLines/>
              <w:widowControl w:val="0"/>
              <w:rPr>
                <w:sz w:val="22"/>
                <w:szCs w:val="22"/>
              </w:rPr>
            </w:pPr>
            <w:r w:rsidRPr="006A5F84">
              <w:t>%</w:t>
            </w:r>
          </w:p>
        </w:tc>
        <w:tc>
          <w:tcPr>
            <w:tcW w:w="922" w:type="dxa"/>
          </w:tcPr>
          <w:p w14:paraId="3CB20EDC" w14:textId="77777777" w:rsidR="00D40D0D" w:rsidRPr="006A5F84" w:rsidRDefault="00D40D0D" w:rsidP="00B50708">
            <w:pPr>
              <w:keepLines/>
              <w:widowControl w:val="0"/>
              <w:rPr>
                <w:sz w:val="22"/>
                <w:szCs w:val="22"/>
              </w:rPr>
            </w:pPr>
            <w:r w:rsidRPr="006A5F84">
              <w:t>%</w:t>
            </w:r>
          </w:p>
        </w:tc>
        <w:tc>
          <w:tcPr>
            <w:tcW w:w="923" w:type="dxa"/>
          </w:tcPr>
          <w:p w14:paraId="15F0ECDC" w14:textId="77777777" w:rsidR="00D40D0D" w:rsidRPr="006A5F84" w:rsidRDefault="00D40D0D" w:rsidP="00B50708">
            <w:pPr>
              <w:keepLines/>
              <w:widowControl w:val="0"/>
              <w:rPr>
                <w:sz w:val="22"/>
                <w:szCs w:val="22"/>
              </w:rPr>
            </w:pPr>
            <w:r w:rsidRPr="006A5F84">
              <w:t>%</w:t>
            </w:r>
          </w:p>
        </w:tc>
        <w:tc>
          <w:tcPr>
            <w:tcW w:w="922" w:type="dxa"/>
          </w:tcPr>
          <w:p w14:paraId="56BB6CB7" w14:textId="77777777" w:rsidR="00D40D0D" w:rsidRPr="006A5F84" w:rsidRDefault="00D40D0D" w:rsidP="00B50708">
            <w:pPr>
              <w:keepLines/>
              <w:widowControl w:val="0"/>
              <w:jc w:val="center"/>
              <w:rPr>
                <w:sz w:val="22"/>
                <w:szCs w:val="22"/>
              </w:rPr>
            </w:pPr>
            <w:r>
              <w:rPr>
                <w:sz w:val="22"/>
                <w:szCs w:val="22"/>
              </w:rPr>
              <w:t>%</w:t>
            </w:r>
          </w:p>
        </w:tc>
        <w:tc>
          <w:tcPr>
            <w:tcW w:w="923" w:type="dxa"/>
          </w:tcPr>
          <w:p w14:paraId="6F469C8B" w14:textId="77777777" w:rsidR="00D40D0D" w:rsidRPr="006A5F84" w:rsidRDefault="00D40D0D" w:rsidP="00B50708">
            <w:pPr>
              <w:keepLines/>
              <w:widowControl w:val="0"/>
              <w:jc w:val="center"/>
              <w:rPr>
                <w:sz w:val="22"/>
                <w:szCs w:val="22"/>
              </w:rPr>
            </w:pPr>
            <w:r>
              <w:rPr>
                <w:sz w:val="22"/>
                <w:szCs w:val="22"/>
              </w:rPr>
              <w:t>%</w:t>
            </w:r>
          </w:p>
        </w:tc>
      </w:tr>
    </w:tbl>
    <w:p w14:paraId="5BDA2EFD" w14:textId="77777777" w:rsidR="00D40D0D" w:rsidRPr="006A5F84" w:rsidRDefault="00D40D0D" w:rsidP="00D40D0D">
      <w:pPr>
        <w:keepNext/>
        <w:keepLines/>
        <w:widowControl w:val="0"/>
        <w:spacing w:before="240"/>
        <w:jc w:val="both"/>
        <w:rPr>
          <w:sz w:val="22"/>
          <w:szCs w:val="22"/>
        </w:rPr>
      </w:pPr>
      <w:r w:rsidRPr="006A5F84">
        <w:rPr>
          <w:sz w:val="22"/>
          <w:szCs w:val="22"/>
        </w:rPr>
        <w:t>Yours faithfully</w:t>
      </w:r>
    </w:p>
    <w:p w14:paraId="5C497E2C" w14:textId="77777777" w:rsidR="00D40D0D" w:rsidRPr="006A5F84" w:rsidRDefault="00D40D0D" w:rsidP="00D40D0D">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0A7A3BCC" w14:textId="77777777" w:rsidR="00D40D0D" w:rsidRPr="006A5F84" w:rsidRDefault="00D40D0D" w:rsidP="00D40D0D">
      <w:pPr>
        <w:widowControl w:val="0"/>
        <w:spacing w:before="240"/>
        <w:jc w:val="both"/>
        <w:rPr>
          <w:sz w:val="22"/>
          <w:szCs w:val="22"/>
        </w:rPr>
      </w:pPr>
      <w:r w:rsidRPr="006A5F84">
        <w:rPr>
          <w:sz w:val="22"/>
          <w:szCs w:val="22"/>
        </w:rPr>
        <w:t>Duly authorised to sign this tender on behalf of:</w:t>
      </w:r>
    </w:p>
    <w:p w14:paraId="0E54C479" w14:textId="77777777" w:rsidR="00D40D0D" w:rsidRPr="006A5F84" w:rsidRDefault="00D40D0D" w:rsidP="00D40D0D">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650214BF" w14:textId="77777777" w:rsidR="00D40D0D" w:rsidRPr="006A5F84" w:rsidRDefault="00D40D0D" w:rsidP="00D40D0D">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1BE2C578" w14:textId="77777777" w:rsidR="00D40D0D" w:rsidRPr="006A5F84" w:rsidRDefault="00D40D0D" w:rsidP="00D40D0D">
      <w:pPr>
        <w:spacing w:before="240"/>
        <w:jc w:val="both"/>
        <w:rPr>
          <w:sz w:val="22"/>
          <w:szCs w:val="22"/>
        </w:rPr>
      </w:pPr>
      <w:r w:rsidRPr="006A5F84">
        <w:rPr>
          <w:sz w:val="22"/>
          <w:szCs w:val="22"/>
        </w:rPr>
        <w:t>Stamp of the firm/company:</w:t>
      </w:r>
    </w:p>
    <w:p w14:paraId="65BE5D84" w14:textId="77777777" w:rsidR="00D40D0D" w:rsidRPr="006A5F84" w:rsidRDefault="00D40D0D" w:rsidP="00D40D0D">
      <w:pPr>
        <w:spacing w:before="240"/>
        <w:jc w:val="both"/>
        <w:rPr>
          <w:sz w:val="22"/>
          <w:szCs w:val="22"/>
        </w:rPr>
      </w:pPr>
      <w:r w:rsidRPr="006A5F84">
        <w:rPr>
          <w:sz w:val="22"/>
          <w:szCs w:val="22"/>
        </w:rPr>
        <w:t>This tender includes the following annexes:</w:t>
      </w:r>
    </w:p>
    <w:p w14:paraId="53167163" w14:textId="77777777" w:rsidR="00D40D0D" w:rsidRDefault="00D40D0D" w:rsidP="00D40D0D">
      <w:pPr>
        <w:spacing w:before="240"/>
        <w:jc w:val="both"/>
        <w:rPr>
          <w:sz w:val="22"/>
          <w:szCs w:val="22"/>
        </w:rPr>
      </w:pPr>
      <w:r>
        <w:rPr>
          <w:sz w:val="22"/>
          <w:szCs w:val="22"/>
          <w:highlight w:val="yellow"/>
        </w:rPr>
        <w:t>&lt;</w:t>
      </w:r>
      <w:r w:rsidRPr="002D59A9">
        <w:rPr>
          <w:sz w:val="22"/>
          <w:szCs w:val="22"/>
          <w:highlight w:val="yellow"/>
        </w:rPr>
        <w:t>Numbered list of annexes with titles</w:t>
      </w:r>
      <w:r>
        <w:rPr>
          <w:sz w:val="22"/>
          <w:szCs w:val="22"/>
          <w:highlight w:val="yellow"/>
        </w:rPr>
        <w:t>&gt;</w:t>
      </w:r>
    </w:p>
    <w:p w14:paraId="4AC34543" w14:textId="0179FD7F" w:rsidR="00347075" w:rsidRDefault="00347075" w:rsidP="000714DC">
      <w:pPr>
        <w:spacing w:before="240"/>
        <w:jc w:val="both"/>
        <w:rPr>
          <w:sz w:val="22"/>
          <w:szCs w:val="22"/>
        </w:rPr>
      </w:pPr>
    </w:p>
    <w:p w14:paraId="3FFEA85C" w14:textId="7948B515" w:rsidR="00F674A7" w:rsidRDefault="00F674A7" w:rsidP="000714DC">
      <w:pPr>
        <w:spacing w:before="240"/>
        <w:jc w:val="both"/>
        <w:rPr>
          <w:sz w:val="22"/>
          <w:szCs w:val="22"/>
        </w:rPr>
      </w:pPr>
    </w:p>
    <w:p w14:paraId="7557D1EC" w14:textId="22E07994" w:rsidR="00F674A7" w:rsidRDefault="00F674A7" w:rsidP="000714DC">
      <w:pPr>
        <w:spacing w:before="240"/>
        <w:jc w:val="both"/>
        <w:rPr>
          <w:sz w:val="22"/>
          <w:szCs w:val="22"/>
        </w:rPr>
      </w:pPr>
    </w:p>
    <w:p w14:paraId="18A4EF32" w14:textId="6BE2BB42" w:rsidR="00F674A7" w:rsidRDefault="00F674A7" w:rsidP="000714DC">
      <w:pPr>
        <w:spacing w:before="240"/>
        <w:jc w:val="both"/>
        <w:rPr>
          <w:sz w:val="22"/>
          <w:szCs w:val="22"/>
        </w:rPr>
      </w:pPr>
    </w:p>
    <w:p w14:paraId="7436CB4F" w14:textId="3B5A363F" w:rsidR="00F674A7" w:rsidRDefault="00F674A7" w:rsidP="000714DC">
      <w:pPr>
        <w:spacing w:before="240"/>
        <w:jc w:val="both"/>
        <w:rPr>
          <w:sz w:val="22"/>
          <w:szCs w:val="22"/>
        </w:rPr>
      </w:pPr>
    </w:p>
    <w:p w14:paraId="0EDFE4E8" w14:textId="0D9BACFA" w:rsidR="00F674A7" w:rsidRDefault="00F674A7" w:rsidP="000714DC">
      <w:pPr>
        <w:spacing w:before="240"/>
        <w:jc w:val="both"/>
        <w:rPr>
          <w:sz w:val="22"/>
          <w:szCs w:val="22"/>
        </w:rPr>
      </w:pPr>
    </w:p>
    <w:p w14:paraId="28479A9C" w14:textId="7B27F3F5" w:rsidR="00F674A7" w:rsidRDefault="00F674A7" w:rsidP="000714DC">
      <w:pPr>
        <w:spacing w:before="240"/>
        <w:jc w:val="both"/>
        <w:rPr>
          <w:sz w:val="22"/>
          <w:szCs w:val="22"/>
        </w:rPr>
      </w:pPr>
    </w:p>
    <w:p w14:paraId="3BF3EBB3" w14:textId="77777777" w:rsidR="00F674A7" w:rsidRPr="0017401E" w:rsidRDefault="00F674A7" w:rsidP="00F674A7">
      <w:pPr>
        <w:jc w:val="center"/>
        <w:rPr>
          <w:b/>
          <w:sz w:val="22"/>
          <w:szCs w:val="22"/>
        </w:rPr>
      </w:pPr>
      <w:r w:rsidRPr="0017401E">
        <w:rPr>
          <w:b/>
          <w:sz w:val="22"/>
          <w:szCs w:val="22"/>
        </w:rPr>
        <w:lastRenderedPageBreak/>
        <w:t>DECLARATION O</w:t>
      </w:r>
      <w:r>
        <w:rPr>
          <w:b/>
          <w:sz w:val="22"/>
          <w:szCs w:val="22"/>
        </w:rPr>
        <w:t>N</w:t>
      </w:r>
      <w:r w:rsidRPr="0017401E">
        <w:rPr>
          <w:b/>
          <w:sz w:val="22"/>
          <w:szCs w:val="22"/>
        </w:rPr>
        <w:t xml:space="preserve"> HONOUR ON EXCLUSION AND SELECTION CRITERIA</w:t>
      </w:r>
    </w:p>
    <w:p w14:paraId="17A5FE28" w14:textId="77777777" w:rsidR="00F674A7" w:rsidRDefault="00F674A7" w:rsidP="00F674A7">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56140CFC" w14:textId="77777777" w:rsidR="00F674A7" w:rsidRDefault="00F674A7" w:rsidP="00F674A7">
      <w:pPr>
        <w:rPr>
          <w:sz w:val="22"/>
          <w:szCs w:val="22"/>
          <w:highlight w:val="yellow"/>
        </w:rPr>
      </w:pPr>
    </w:p>
    <w:p w14:paraId="5A431230" w14:textId="6600008D" w:rsidR="00F674A7" w:rsidRPr="00A52A4A" w:rsidRDefault="00F674A7" w:rsidP="00F674A7">
      <w:pPr>
        <w:rPr>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w:t>
      </w:r>
      <w:r w:rsidR="004C78D8">
        <w:rPr>
          <w:sz w:val="22"/>
          <w:szCs w:val="22"/>
          <w:highlight w:val="yellow"/>
        </w:rPr>
        <w:t>Annex D2 in the Tender dossier</w:t>
      </w:r>
      <w:r w:rsidRPr="00F821B4">
        <w:rPr>
          <w:sz w:val="22"/>
          <w:szCs w:val="22"/>
          <w:highlight w:val="yellow"/>
        </w:rPr>
        <w:t xml:space="preserve">: </w:t>
      </w:r>
      <w:r w:rsidRPr="00B042E9">
        <w:rPr>
          <w:rStyle w:val="Hyperlink"/>
          <w:sz w:val="22"/>
          <w:szCs w:val="22"/>
          <w:highlight w:val="yellow"/>
        </w:rPr>
        <w:t xml:space="preserve"> </w:t>
      </w:r>
    </w:p>
    <w:p w14:paraId="5D76BF30" w14:textId="3D30AF7D" w:rsidR="00F674A7" w:rsidRPr="0017401E" w:rsidRDefault="00F674A7" w:rsidP="004C78D8">
      <w:pPr>
        <w:widowControl w:val="0"/>
        <w:jc w:val="both"/>
        <w:rPr>
          <w:sz w:val="22"/>
          <w:szCs w:val="22"/>
        </w:rPr>
      </w:pPr>
      <w:r w:rsidRPr="0017401E">
        <w:rPr>
          <w:sz w:val="22"/>
          <w:szCs w:val="22"/>
        </w:rPr>
        <w:br w:type="page"/>
      </w:r>
    </w:p>
    <w:p w14:paraId="2B034AB0" w14:textId="77777777" w:rsidR="00F674A7" w:rsidRPr="0017401E" w:rsidRDefault="00F674A7" w:rsidP="00F674A7">
      <w:pPr>
        <w:widowControl w:val="0"/>
        <w:ind w:left="142" w:hanging="142"/>
        <w:jc w:val="both"/>
        <w:rPr>
          <w:sz w:val="22"/>
          <w:szCs w:val="22"/>
        </w:rPr>
      </w:pPr>
    </w:p>
    <w:p w14:paraId="449813BD" w14:textId="77777777" w:rsidR="00F674A7" w:rsidRPr="003043BF" w:rsidRDefault="00F674A7" w:rsidP="00F674A7">
      <w:pPr>
        <w:pStyle w:val="EndnoteText"/>
      </w:pPr>
      <w:r w:rsidRPr="006D1139">
        <w:rPr>
          <w:rStyle w:val="EndnoteReference"/>
          <w:sz w:val="16"/>
          <w:szCs w:val="16"/>
        </w:rPr>
        <w:footnoteRef/>
      </w:r>
      <w:r>
        <w:t xml:space="preserve"> </w:t>
      </w:r>
      <w:r w:rsidRPr="003043BF">
        <w:t>Country in which the legal entity is registered.</w:t>
      </w:r>
    </w:p>
    <w:p w14:paraId="193A1AD8" w14:textId="77777777" w:rsidR="00F674A7" w:rsidRPr="003043BF" w:rsidRDefault="00F674A7" w:rsidP="00F674A7">
      <w:pPr>
        <w:pStyle w:val="EndnoteText"/>
      </w:pPr>
      <w:r w:rsidRPr="006D1139">
        <w:rPr>
          <w:rStyle w:val="EndnoteReference"/>
          <w:sz w:val="16"/>
          <w:szCs w:val="16"/>
        </w:rPr>
        <w:foot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p w14:paraId="65249A7F" w14:textId="77777777" w:rsidR="00F674A7" w:rsidRPr="003043BF" w:rsidRDefault="00F674A7" w:rsidP="00F674A7">
      <w:pPr>
        <w:pStyle w:val="EndnoteText"/>
      </w:pPr>
      <w:r w:rsidRPr="006D1139">
        <w:rPr>
          <w:rStyle w:val="EndnoteReference"/>
          <w:sz w:val="16"/>
          <w:szCs w:val="16"/>
        </w:rPr>
        <w:footnoteRef/>
      </w:r>
      <w:r>
        <w:t xml:space="preserve"> </w:t>
      </w:r>
      <w:r w:rsidRPr="003043BF">
        <w:t>Natural persons must prove their capacity in accordance with the selection criteria and by the appropriate means.</w:t>
      </w:r>
    </w:p>
    <w:p w14:paraId="4847E5A9" w14:textId="77777777" w:rsidR="00F674A7" w:rsidRPr="00DA441A" w:rsidRDefault="00F674A7" w:rsidP="00F674A7">
      <w:pPr>
        <w:pStyle w:val="EndnoteText"/>
      </w:pPr>
      <w:r w:rsidRPr="006D1139">
        <w:rPr>
          <w:rStyle w:val="EndnoteReference"/>
          <w:sz w:val="16"/>
          <w:szCs w:val="16"/>
        </w:rPr>
        <w:foot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p w14:paraId="094250FA" w14:textId="77777777" w:rsidR="00F674A7" w:rsidRPr="00DA441A" w:rsidRDefault="00F674A7" w:rsidP="00F674A7">
      <w:pPr>
        <w:pStyle w:val="EndnoteText"/>
      </w:pPr>
      <w:r w:rsidRPr="006D1139">
        <w:rPr>
          <w:rStyle w:val="EndnoteReference"/>
          <w:sz w:val="16"/>
          <w:szCs w:val="16"/>
        </w:rPr>
        <w:footnoteRef/>
      </w:r>
      <w:r>
        <w:t xml:space="preserve"> </w:t>
      </w:r>
      <w:r w:rsidRPr="003043BF">
        <w:t>Last year = last accounting year for which the entity</w:t>
      </w:r>
      <w:r w:rsidRPr="00D35D73">
        <w:t>'s accounts have been closed</w:t>
      </w:r>
      <w:r w:rsidRPr="00DA441A">
        <w:t>.</w:t>
      </w:r>
    </w:p>
    <w:p w14:paraId="50292C5C" w14:textId="77777777" w:rsidR="00F674A7" w:rsidRPr="003043BF" w:rsidRDefault="00F674A7" w:rsidP="00F674A7">
      <w:pPr>
        <w:pStyle w:val="EndnoteText"/>
      </w:pPr>
      <w:r w:rsidRPr="006D1139">
        <w:rPr>
          <w:rStyle w:val="EndnoteReference"/>
          <w:sz w:val="16"/>
          <w:szCs w:val="16"/>
        </w:rPr>
        <w:footnoteRef/>
      </w:r>
      <w:r>
        <w:t xml:space="preserve"> </w:t>
      </w:r>
      <w:r w:rsidRPr="003043BF">
        <w:t>Amounts entered in the ‘Average’ column must be the mathematical average of the amounts entered in the three preceding columns of the same row.</w:t>
      </w:r>
    </w:p>
    <w:p w14:paraId="56979F56" w14:textId="77777777" w:rsidR="00F674A7" w:rsidRPr="003043BF" w:rsidRDefault="00F674A7" w:rsidP="00F674A7">
      <w:pPr>
        <w:pStyle w:val="EndnoteText"/>
      </w:pPr>
      <w:r w:rsidRPr="006D1139">
        <w:rPr>
          <w:rStyle w:val="EndnoteReference"/>
          <w:sz w:val="16"/>
          <w:szCs w:val="16"/>
        </w:rPr>
        <w:foot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p w14:paraId="11C87EE3" w14:textId="77777777" w:rsidR="00F674A7" w:rsidRPr="003043BF" w:rsidRDefault="00F674A7" w:rsidP="00F674A7">
      <w:pPr>
        <w:pStyle w:val="EndnoteText"/>
      </w:pPr>
      <w:r w:rsidRPr="006D1139">
        <w:rPr>
          <w:rStyle w:val="EndnoteReference"/>
          <w:sz w:val="16"/>
          <w:szCs w:val="16"/>
        </w:rPr>
        <w:foot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p w14:paraId="53B8795E" w14:textId="77777777" w:rsidR="00F674A7" w:rsidRPr="003043BF" w:rsidRDefault="00F674A7" w:rsidP="00F674A7">
      <w:pPr>
        <w:widowControl w:val="0"/>
        <w:jc w:val="both"/>
      </w:pPr>
      <w:r w:rsidRPr="006D1139">
        <w:rPr>
          <w:rStyle w:val="EndnoteReference"/>
          <w:sz w:val="16"/>
          <w:szCs w:val="16"/>
        </w:rPr>
        <w:footnoteRef/>
      </w:r>
      <w:r w:rsidRPr="003043BF">
        <w:t xml:space="preserve"> A company's debts or obligations that are due within one year. Current liabilities appear on the company's balance sheet and include short term debt, accounts payable, accrued liabilities and other debts. </w:t>
      </w:r>
    </w:p>
    <w:p w14:paraId="6715001C" w14:textId="77777777" w:rsidR="00F674A7" w:rsidRPr="00864901" w:rsidRDefault="00F674A7" w:rsidP="00F674A7">
      <w:pPr>
        <w:pStyle w:val="EndnoteText"/>
      </w:pPr>
      <w:r w:rsidRPr="00662B19">
        <w:rPr>
          <w:rStyle w:val="EndnoteReference"/>
          <w:sz w:val="16"/>
          <w:szCs w:val="16"/>
        </w:rPr>
        <w:foot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p w14:paraId="2BB220C5" w14:textId="77777777" w:rsidR="00F674A7" w:rsidRDefault="00F674A7" w:rsidP="00F674A7">
      <w:pPr>
        <w:pStyle w:val="EndnoteText"/>
      </w:pPr>
      <w:r>
        <w:rPr>
          <w:rStyle w:val="EndnoteReference"/>
        </w:rPr>
        <w:footnoteRef/>
      </w:r>
      <w:r>
        <w:t xml:space="preserve"> </w:t>
      </w:r>
      <w:r w:rsidRPr="000D4447">
        <w:t>Manpower in fields related to this contract, c</w:t>
      </w:r>
      <w:r w:rsidRPr="00935C15">
        <w:t>orresponding to the specialisations identified in point 5.</w:t>
      </w:r>
    </w:p>
    <w:p w14:paraId="6B9FDCF0" w14:textId="77777777" w:rsidR="00F674A7" w:rsidRPr="007D7208" w:rsidRDefault="00F674A7" w:rsidP="00F674A7">
      <w:pPr>
        <w:pStyle w:val="EndnoteText"/>
      </w:pPr>
      <w:r>
        <w:rPr>
          <w:rStyle w:val="EndnoteReference"/>
        </w:rPr>
        <w:foot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p w14:paraId="6EEBC5F1" w14:textId="77777777" w:rsidR="00F674A7" w:rsidRDefault="00F674A7" w:rsidP="00F674A7">
      <w:pPr>
        <w:pStyle w:val="EndnoteText"/>
      </w:pPr>
      <w:r w:rsidRPr="007D7208">
        <w:rPr>
          <w:rStyle w:val="EndnoteReference"/>
        </w:rPr>
        <w:foot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p w14:paraId="661597F9" w14:textId="77777777" w:rsidR="00F674A7" w:rsidRPr="00864901" w:rsidRDefault="00F674A7" w:rsidP="00F674A7">
      <w:pPr>
        <w:pStyle w:val="EndnoteText"/>
      </w:pPr>
      <w:r w:rsidRPr="00662B19">
        <w:rPr>
          <w:rStyle w:val="EndnoteReference"/>
          <w:sz w:val="16"/>
          <w:szCs w:val="16"/>
        </w:rPr>
        <w:foot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p w14:paraId="65741B2C" w14:textId="77777777" w:rsidR="00F674A7" w:rsidRPr="00864901" w:rsidRDefault="00F674A7" w:rsidP="00F674A7">
      <w:pPr>
        <w:pStyle w:val="EndnoteText"/>
      </w:pPr>
      <w:r w:rsidRPr="00662B19">
        <w:rPr>
          <w:rStyle w:val="EndnoteReference"/>
          <w:sz w:val="16"/>
          <w:szCs w:val="16"/>
        </w:rPr>
        <w:footnoteRef/>
      </w:r>
      <w:r>
        <w:t xml:space="preserve"> </w:t>
      </w:r>
      <w:r w:rsidRPr="00936D9D">
        <w:t>References must be contracts implemented by the legal entity (or legal entities) submitting the tender (</w:t>
      </w:r>
      <w:proofErr w:type="gramStart"/>
      <w:r w:rsidRPr="00936D9D">
        <w:t>with the exception of</w:t>
      </w:r>
      <w:proofErr w:type="gramEnd"/>
      <w:r w:rsidRPr="00936D9D">
        <w:t xml:space="preserve"> documented cases of company buyout or universal succession). </w:t>
      </w:r>
      <w:r w:rsidRPr="00864901">
        <w:t>For framework contracts, only specific contracts corresponding to assignments implemented under such framework contracts shall be considered.</w:t>
      </w:r>
    </w:p>
    <w:p w14:paraId="32436085" w14:textId="77777777" w:rsidR="00F674A7" w:rsidRPr="00864901" w:rsidRDefault="00F674A7" w:rsidP="00F674A7">
      <w:pPr>
        <w:pStyle w:val="EndnoteText"/>
      </w:pPr>
      <w:r w:rsidRPr="00662B19">
        <w:rPr>
          <w:rStyle w:val="EndnoteReference"/>
          <w:sz w:val="16"/>
          <w:szCs w:val="16"/>
        </w:rPr>
        <w:footnoteRef/>
      </w:r>
      <w:r>
        <w:t xml:space="preserve"> </w:t>
      </w:r>
      <w:r w:rsidRPr="00864901">
        <w:t xml:space="preserve">The effect of inflation will not be </w:t>
      </w:r>
      <w:proofErr w:type="gramStart"/>
      <w:r w:rsidRPr="00864901">
        <w:t>taken into account</w:t>
      </w:r>
      <w:proofErr w:type="gramEnd"/>
      <w:r w:rsidRPr="00864901">
        <w:t>.</w:t>
      </w:r>
    </w:p>
    <w:p w14:paraId="5DDA999E" w14:textId="77777777" w:rsidR="00F674A7" w:rsidRDefault="00F674A7" w:rsidP="00F674A7">
      <w:pPr>
        <w:pStyle w:val="EndnoteText"/>
      </w:pPr>
      <w:r>
        <w:rPr>
          <w:rStyle w:val="EndnoteReference"/>
        </w:rPr>
        <w:footnoteRef/>
      </w:r>
      <w:r>
        <w:t xml:space="preserve"> </w:t>
      </w:r>
      <w:r w:rsidRPr="00864901">
        <w:t>Only the proportion carried out by the legal entity may be used as reference.</w:t>
      </w:r>
    </w:p>
    <w:p w14:paraId="2644314B" w14:textId="77777777" w:rsidR="00F674A7" w:rsidRPr="00864901" w:rsidRDefault="00F674A7" w:rsidP="00F674A7">
      <w:pPr>
        <w:pStyle w:val="EndnoteText"/>
      </w:pPr>
      <w:r w:rsidRPr="00662B19">
        <w:rPr>
          <w:rStyle w:val="EndnoteReference"/>
          <w:sz w:val="16"/>
          <w:szCs w:val="16"/>
        </w:rPr>
        <w:footnoteRef/>
      </w:r>
      <w:r>
        <w:t xml:space="preserve"> </w:t>
      </w:r>
      <w:r w:rsidRPr="00864901">
        <w:t>If the reference contract is only partially completed, please quote the percentage and value which has been completed.</w:t>
      </w:r>
    </w:p>
    <w:p w14:paraId="2123DD7E" w14:textId="77777777" w:rsidR="00F674A7" w:rsidRPr="00864901" w:rsidRDefault="00F674A7" w:rsidP="00F674A7">
      <w:pPr>
        <w:pStyle w:val="EndnoteText"/>
      </w:pPr>
      <w:r w:rsidRPr="00662B19">
        <w:rPr>
          <w:rStyle w:val="EndnoteReference"/>
          <w:sz w:val="16"/>
          <w:szCs w:val="16"/>
        </w:rPr>
        <w:foot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p w14:paraId="77F4FD0B" w14:textId="77777777" w:rsidR="00F674A7" w:rsidRPr="003043BF" w:rsidRDefault="00F674A7" w:rsidP="00F674A7">
      <w:pPr>
        <w:pStyle w:val="EndnoteText"/>
      </w:pPr>
      <w:r w:rsidRPr="006D1139">
        <w:rPr>
          <w:rStyle w:val="EndnoteReference"/>
          <w:sz w:val="16"/>
          <w:szCs w:val="16"/>
        </w:rPr>
        <w:footnoteRef/>
      </w:r>
      <w:r w:rsidRPr="003043BF">
        <w:t xml:space="preserve"> To be completed by all key experts.</w:t>
      </w:r>
    </w:p>
    <w:p w14:paraId="0C9C79C6" w14:textId="77777777" w:rsidR="00F674A7" w:rsidRPr="003043BF" w:rsidRDefault="00F674A7" w:rsidP="00F674A7">
      <w:pPr>
        <w:pStyle w:val="EndnoteText"/>
      </w:pPr>
      <w:r w:rsidRPr="006D1139">
        <w:rPr>
          <w:rStyle w:val="EndnoteReference"/>
          <w:sz w:val="16"/>
          <w:szCs w:val="16"/>
        </w:rPr>
        <w:foot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sectPr w:rsidR="00F674A7" w:rsidRPr="003043BF" w:rsidSect="00537CC2">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3D8D4" w14:textId="77777777" w:rsidR="005221B8" w:rsidRPr="006A5F84" w:rsidRDefault="005221B8">
      <w:r w:rsidRPr="006A5F84">
        <w:separator/>
      </w:r>
    </w:p>
  </w:endnote>
  <w:endnote w:type="continuationSeparator" w:id="0">
    <w:p w14:paraId="2CDE369C" w14:textId="77777777" w:rsidR="005221B8" w:rsidRPr="006A5F84" w:rsidRDefault="005221B8">
      <w:r w:rsidRPr="006A5F84">
        <w:continuationSeparator/>
      </w:r>
    </w:p>
  </w:endnote>
  <w:endnote w:type="continuationNotice" w:id="1">
    <w:p w14:paraId="6A448ADF" w14:textId="77777777" w:rsidR="005221B8" w:rsidRDefault="005221B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075F0780"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674A7">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674A7">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130A229F"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674A7">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674A7">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3EEFFE4E"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674A7">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674A7">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6A6576BB"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674A7">
      <w:rPr>
        <w:rStyle w:val="PageNumber"/>
        <w:noProof/>
        <w:sz w:val="18"/>
        <w:szCs w:val="18"/>
      </w:rPr>
      <w:t>11</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674A7">
      <w:rPr>
        <w:rStyle w:val="PageNumber"/>
        <w:noProof/>
        <w:sz w:val="18"/>
        <w:szCs w:val="18"/>
      </w:rPr>
      <w:t>13</w:t>
    </w:r>
    <w:r w:rsidR="004C51DD" w:rsidRPr="00601A79">
      <w:rPr>
        <w:rStyle w:val="PageNumbe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5B1C55F0"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674A7">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674A7">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4045E" w14:textId="77777777" w:rsidR="005221B8" w:rsidRPr="006A5F84" w:rsidRDefault="005221B8">
      <w:r w:rsidRPr="006A5F84">
        <w:separator/>
      </w:r>
    </w:p>
  </w:footnote>
  <w:footnote w:type="continuationSeparator" w:id="0">
    <w:p w14:paraId="7398E037" w14:textId="77777777" w:rsidR="005221B8" w:rsidRPr="006A5F84" w:rsidRDefault="005221B8">
      <w:r w:rsidRPr="006A5F84">
        <w:continuationSeparator/>
      </w:r>
    </w:p>
  </w:footnote>
  <w:footnote w:type="continuationNotice" w:id="1">
    <w:p w14:paraId="57E05468" w14:textId="77777777" w:rsidR="005221B8" w:rsidRDefault="005221B8">
      <w:pPr>
        <w:spacing w:after="0"/>
      </w:pPr>
    </w:p>
  </w:footnote>
  <w:footnote w:id="2">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3">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14:paraId="6808D8C0" w14:textId="77777777" w:rsidR="004C51DD" w:rsidRPr="006A5F84" w:rsidRDefault="004C51DD" w:rsidP="00DC608A">
      <w:pPr>
        <w:spacing w:after="60"/>
      </w:pPr>
      <w:r w:rsidRPr="006A5F84">
        <w:rPr>
          <w:rStyle w:val="FootnoteReference"/>
        </w:rPr>
        <w:footnoteRef/>
      </w:r>
      <w:r w:rsidR="00DC608A">
        <w:t xml:space="preserve"> </w:t>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5">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6">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7">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0">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1">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2">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proofErr w:type="gramStart"/>
      <w:r w:rsidR="002D26F0">
        <w:t xml:space="preserve">personnel </w:t>
      </w:r>
      <w:r w:rsidRPr="006A5F84">
        <w:t xml:space="preserve"> directly</w:t>
      </w:r>
      <w:proofErr w:type="gramEnd"/>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3">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w:t>
      </w:r>
      <w:proofErr w:type="gramStart"/>
      <w:r w:rsidR="00A45A0D" w:rsidRPr="004F0604">
        <w:rPr>
          <w:color w:val="000000" w:themeColor="text1"/>
          <w:lang w:val="en-IE"/>
        </w:rPr>
        <w:t>with the exception of</w:t>
      </w:r>
      <w:proofErr w:type="gramEnd"/>
      <w:r w:rsidR="00A45A0D" w:rsidRPr="004F0604">
        <w:rPr>
          <w:color w:val="000000" w:themeColor="text1"/>
          <w:lang w:val="en-IE"/>
        </w:rPr>
        <w:t xml:space="preserve">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CF84DC5"/>
    <w:multiLevelType w:val="hybridMultilevel"/>
    <w:tmpl w:val="80DE4936"/>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96630514">
    <w:abstractNumId w:val="7"/>
  </w:num>
  <w:num w:numId="2" w16cid:durableId="949778041">
    <w:abstractNumId w:val="18"/>
  </w:num>
  <w:num w:numId="3" w16cid:durableId="1824394239">
    <w:abstractNumId w:val="6"/>
  </w:num>
  <w:num w:numId="4" w16cid:durableId="1144352256">
    <w:abstractNumId w:val="9"/>
  </w:num>
  <w:num w:numId="5" w16cid:durableId="1459226833">
    <w:abstractNumId w:val="20"/>
  </w:num>
  <w:num w:numId="6" w16cid:durableId="1227758816">
    <w:abstractNumId w:val="5"/>
  </w:num>
  <w:num w:numId="7" w16cid:durableId="480002227">
    <w:abstractNumId w:val="2"/>
  </w:num>
  <w:num w:numId="8" w16cid:durableId="713382156">
    <w:abstractNumId w:val="0"/>
  </w:num>
  <w:num w:numId="9" w16cid:durableId="673533135">
    <w:abstractNumId w:val="10"/>
  </w:num>
  <w:num w:numId="10" w16cid:durableId="1110973382">
    <w:abstractNumId w:val="1"/>
  </w:num>
  <w:num w:numId="11" w16cid:durableId="785998854">
    <w:abstractNumId w:val="17"/>
  </w:num>
  <w:num w:numId="12" w16cid:durableId="1704556579">
    <w:abstractNumId w:val="8"/>
  </w:num>
  <w:num w:numId="13" w16cid:durableId="948240426">
    <w:abstractNumId w:val="3"/>
  </w:num>
  <w:num w:numId="14" w16cid:durableId="1628849699">
    <w:abstractNumId w:val="14"/>
  </w:num>
  <w:num w:numId="15" w16cid:durableId="2125536880">
    <w:abstractNumId w:val="16"/>
  </w:num>
  <w:num w:numId="16" w16cid:durableId="1472601752">
    <w:abstractNumId w:val="4"/>
  </w:num>
  <w:num w:numId="17" w16cid:durableId="1876889630">
    <w:abstractNumId w:val="11"/>
  </w:num>
  <w:num w:numId="18" w16cid:durableId="1133325523">
    <w:abstractNumId w:val="13"/>
  </w:num>
  <w:num w:numId="19" w16cid:durableId="55514041">
    <w:abstractNumId w:val="15"/>
  </w:num>
  <w:num w:numId="20" w16cid:durableId="140321618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77E"/>
    <w:rsid w:val="00074F86"/>
    <w:rsid w:val="0007671B"/>
    <w:rsid w:val="00077350"/>
    <w:rsid w:val="00082176"/>
    <w:rsid w:val="00085CA1"/>
    <w:rsid w:val="00087F35"/>
    <w:rsid w:val="0009286D"/>
    <w:rsid w:val="00094A81"/>
    <w:rsid w:val="000950E5"/>
    <w:rsid w:val="000A1A71"/>
    <w:rsid w:val="000A3B36"/>
    <w:rsid w:val="000A4044"/>
    <w:rsid w:val="000A7A2C"/>
    <w:rsid w:val="000B0983"/>
    <w:rsid w:val="000B1236"/>
    <w:rsid w:val="000B79F6"/>
    <w:rsid w:val="000C4AE6"/>
    <w:rsid w:val="000C5EC0"/>
    <w:rsid w:val="000C5F7E"/>
    <w:rsid w:val="000D24E3"/>
    <w:rsid w:val="000D2B44"/>
    <w:rsid w:val="000D40DB"/>
    <w:rsid w:val="000E7B75"/>
    <w:rsid w:val="000F0E8C"/>
    <w:rsid w:val="000F1339"/>
    <w:rsid w:val="000F4177"/>
    <w:rsid w:val="000F5F5F"/>
    <w:rsid w:val="000F7CA4"/>
    <w:rsid w:val="00103348"/>
    <w:rsid w:val="00103913"/>
    <w:rsid w:val="001110A1"/>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3B8F"/>
    <w:rsid w:val="001954BC"/>
    <w:rsid w:val="001A6C79"/>
    <w:rsid w:val="001B5454"/>
    <w:rsid w:val="001B549A"/>
    <w:rsid w:val="001B79B8"/>
    <w:rsid w:val="001D0532"/>
    <w:rsid w:val="001D20C7"/>
    <w:rsid w:val="001D26D8"/>
    <w:rsid w:val="001D3270"/>
    <w:rsid w:val="001D339B"/>
    <w:rsid w:val="001D76DF"/>
    <w:rsid w:val="001E4648"/>
    <w:rsid w:val="001F287C"/>
    <w:rsid w:val="001F3517"/>
    <w:rsid w:val="001F410B"/>
    <w:rsid w:val="001F5421"/>
    <w:rsid w:val="001F5FF3"/>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4170"/>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B6"/>
    <w:rsid w:val="002D1FCC"/>
    <w:rsid w:val="002D26F0"/>
    <w:rsid w:val="002D2FC0"/>
    <w:rsid w:val="002D59A9"/>
    <w:rsid w:val="002D6EED"/>
    <w:rsid w:val="002E61B7"/>
    <w:rsid w:val="002F1222"/>
    <w:rsid w:val="002F1A11"/>
    <w:rsid w:val="002F673D"/>
    <w:rsid w:val="003059A6"/>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66F51"/>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96C69"/>
    <w:rsid w:val="004A0140"/>
    <w:rsid w:val="004A101E"/>
    <w:rsid w:val="004A7ED9"/>
    <w:rsid w:val="004B0A5B"/>
    <w:rsid w:val="004B17C6"/>
    <w:rsid w:val="004C0021"/>
    <w:rsid w:val="004C35B5"/>
    <w:rsid w:val="004C51DD"/>
    <w:rsid w:val="004C78D8"/>
    <w:rsid w:val="004D04CF"/>
    <w:rsid w:val="004D1728"/>
    <w:rsid w:val="004D2FD8"/>
    <w:rsid w:val="004D45D1"/>
    <w:rsid w:val="004F0604"/>
    <w:rsid w:val="004F5C57"/>
    <w:rsid w:val="004F7F94"/>
    <w:rsid w:val="005005D7"/>
    <w:rsid w:val="00501FF0"/>
    <w:rsid w:val="00512586"/>
    <w:rsid w:val="00516552"/>
    <w:rsid w:val="00516D71"/>
    <w:rsid w:val="005221B8"/>
    <w:rsid w:val="005225D5"/>
    <w:rsid w:val="0052694A"/>
    <w:rsid w:val="00533698"/>
    <w:rsid w:val="00535826"/>
    <w:rsid w:val="00536B4A"/>
    <w:rsid w:val="00537189"/>
    <w:rsid w:val="00537CC2"/>
    <w:rsid w:val="00556923"/>
    <w:rsid w:val="00556E7B"/>
    <w:rsid w:val="0056164A"/>
    <w:rsid w:val="005634B2"/>
    <w:rsid w:val="00565E46"/>
    <w:rsid w:val="005672B7"/>
    <w:rsid w:val="0057099C"/>
    <w:rsid w:val="00575CB0"/>
    <w:rsid w:val="0057671E"/>
    <w:rsid w:val="00582894"/>
    <w:rsid w:val="00586D6C"/>
    <w:rsid w:val="00587205"/>
    <w:rsid w:val="005875CA"/>
    <w:rsid w:val="00591F23"/>
    <w:rsid w:val="00593550"/>
    <w:rsid w:val="005A3AB2"/>
    <w:rsid w:val="005B2018"/>
    <w:rsid w:val="005C0EA1"/>
    <w:rsid w:val="005C78BC"/>
    <w:rsid w:val="005D5906"/>
    <w:rsid w:val="005D6D1B"/>
    <w:rsid w:val="005D72F7"/>
    <w:rsid w:val="005F3C51"/>
    <w:rsid w:val="005F62D0"/>
    <w:rsid w:val="005F7E20"/>
    <w:rsid w:val="00601A79"/>
    <w:rsid w:val="00604B09"/>
    <w:rsid w:val="00623422"/>
    <w:rsid w:val="00624EF9"/>
    <w:rsid w:val="00625CFA"/>
    <w:rsid w:val="006311FE"/>
    <w:rsid w:val="006335C3"/>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D4D58"/>
    <w:rsid w:val="006E0D16"/>
    <w:rsid w:val="006E4B07"/>
    <w:rsid w:val="006E56FD"/>
    <w:rsid w:val="006E6880"/>
    <w:rsid w:val="006F43E5"/>
    <w:rsid w:val="00711C72"/>
    <w:rsid w:val="0071243A"/>
    <w:rsid w:val="00713C29"/>
    <w:rsid w:val="00715427"/>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A0497"/>
    <w:rsid w:val="007B65DB"/>
    <w:rsid w:val="007B7385"/>
    <w:rsid w:val="007C0BDD"/>
    <w:rsid w:val="007C1656"/>
    <w:rsid w:val="007C75E0"/>
    <w:rsid w:val="007D5FA2"/>
    <w:rsid w:val="007E0CD5"/>
    <w:rsid w:val="007E1C81"/>
    <w:rsid w:val="007E3D5F"/>
    <w:rsid w:val="007E741D"/>
    <w:rsid w:val="007F6802"/>
    <w:rsid w:val="00806CE0"/>
    <w:rsid w:val="00811F58"/>
    <w:rsid w:val="00812047"/>
    <w:rsid w:val="0081418B"/>
    <w:rsid w:val="00815A1B"/>
    <w:rsid w:val="00816E8F"/>
    <w:rsid w:val="008227A5"/>
    <w:rsid w:val="00822E7E"/>
    <w:rsid w:val="00823B5F"/>
    <w:rsid w:val="008272ED"/>
    <w:rsid w:val="008431A6"/>
    <w:rsid w:val="00853F9D"/>
    <w:rsid w:val="0085667F"/>
    <w:rsid w:val="00857883"/>
    <w:rsid w:val="008617F3"/>
    <w:rsid w:val="00870FD6"/>
    <w:rsid w:val="008710C3"/>
    <w:rsid w:val="00875509"/>
    <w:rsid w:val="00877008"/>
    <w:rsid w:val="008808CB"/>
    <w:rsid w:val="008847D1"/>
    <w:rsid w:val="00885882"/>
    <w:rsid w:val="008859E6"/>
    <w:rsid w:val="00892CE9"/>
    <w:rsid w:val="008934F5"/>
    <w:rsid w:val="008A048D"/>
    <w:rsid w:val="008A39B7"/>
    <w:rsid w:val="008B18FD"/>
    <w:rsid w:val="008C4E79"/>
    <w:rsid w:val="008C5A40"/>
    <w:rsid w:val="008C5DAA"/>
    <w:rsid w:val="008C7630"/>
    <w:rsid w:val="008E40E2"/>
    <w:rsid w:val="008F2AE8"/>
    <w:rsid w:val="008F3866"/>
    <w:rsid w:val="0090268F"/>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057"/>
    <w:rsid w:val="00980A42"/>
    <w:rsid w:val="00985DB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1204"/>
    <w:rsid w:val="00A0264D"/>
    <w:rsid w:val="00A039CA"/>
    <w:rsid w:val="00A10403"/>
    <w:rsid w:val="00A11F12"/>
    <w:rsid w:val="00A12121"/>
    <w:rsid w:val="00A1746F"/>
    <w:rsid w:val="00A246CD"/>
    <w:rsid w:val="00A3576A"/>
    <w:rsid w:val="00A45A0D"/>
    <w:rsid w:val="00A472C0"/>
    <w:rsid w:val="00A512A5"/>
    <w:rsid w:val="00A512C9"/>
    <w:rsid w:val="00A539E4"/>
    <w:rsid w:val="00A56B96"/>
    <w:rsid w:val="00A62073"/>
    <w:rsid w:val="00A63E3C"/>
    <w:rsid w:val="00A665A2"/>
    <w:rsid w:val="00A71F44"/>
    <w:rsid w:val="00A737C5"/>
    <w:rsid w:val="00A75650"/>
    <w:rsid w:val="00A83221"/>
    <w:rsid w:val="00A845B1"/>
    <w:rsid w:val="00A90875"/>
    <w:rsid w:val="00AA24A4"/>
    <w:rsid w:val="00AA3115"/>
    <w:rsid w:val="00AA4766"/>
    <w:rsid w:val="00AB24E9"/>
    <w:rsid w:val="00AB26E0"/>
    <w:rsid w:val="00AB29A9"/>
    <w:rsid w:val="00AB3AB0"/>
    <w:rsid w:val="00AB5ED5"/>
    <w:rsid w:val="00AB66A5"/>
    <w:rsid w:val="00AC2621"/>
    <w:rsid w:val="00AC3774"/>
    <w:rsid w:val="00AC74AC"/>
    <w:rsid w:val="00AC7636"/>
    <w:rsid w:val="00AD0686"/>
    <w:rsid w:val="00AD10B2"/>
    <w:rsid w:val="00AD281B"/>
    <w:rsid w:val="00AD2D93"/>
    <w:rsid w:val="00AD3AD6"/>
    <w:rsid w:val="00AE5192"/>
    <w:rsid w:val="00AE6600"/>
    <w:rsid w:val="00AE7D13"/>
    <w:rsid w:val="00AF4052"/>
    <w:rsid w:val="00AF47CA"/>
    <w:rsid w:val="00B07102"/>
    <w:rsid w:val="00B071B5"/>
    <w:rsid w:val="00B1165D"/>
    <w:rsid w:val="00B17A53"/>
    <w:rsid w:val="00B22FD2"/>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1B21"/>
    <w:rsid w:val="00B82CFC"/>
    <w:rsid w:val="00B84EBC"/>
    <w:rsid w:val="00B87DFE"/>
    <w:rsid w:val="00B90C14"/>
    <w:rsid w:val="00B95E2A"/>
    <w:rsid w:val="00B965CD"/>
    <w:rsid w:val="00B9691D"/>
    <w:rsid w:val="00BA4C39"/>
    <w:rsid w:val="00BA70CB"/>
    <w:rsid w:val="00BB2075"/>
    <w:rsid w:val="00BB56D3"/>
    <w:rsid w:val="00BC3B08"/>
    <w:rsid w:val="00BC3B75"/>
    <w:rsid w:val="00BC6222"/>
    <w:rsid w:val="00BC69BF"/>
    <w:rsid w:val="00BD0C8A"/>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434A6"/>
    <w:rsid w:val="00C57B8F"/>
    <w:rsid w:val="00C61312"/>
    <w:rsid w:val="00C6387A"/>
    <w:rsid w:val="00C71093"/>
    <w:rsid w:val="00C720C8"/>
    <w:rsid w:val="00C729B4"/>
    <w:rsid w:val="00C74C27"/>
    <w:rsid w:val="00C75CCE"/>
    <w:rsid w:val="00C778A1"/>
    <w:rsid w:val="00C81459"/>
    <w:rsid w:val="00C864E5"/>
    <w:rsid w:val="00C86724"/>
    <w:rsid w:val="00C92434"/>
    <w:rsid w:val="00C94727"/>
    <w:rsid w:val="00C96C10"/>
    <w:rsid w:val="00CA1354"/>
    <w:rsid w:val="00CA5BA9"/>
    <w:rsid w:val="00CA6C68"/>
    <w:rsid w:val="00CB423D"/>
    <w:rsid w:val="00CB5186"/>
    <w:rsid w:val="00CC57EC"/>
    <w:rsid w:val="00CC7DE2"/>
    <w:rsid w:val="00CD4B2C"/>
    <w:rsid w:val="00CD7F25"/>
    <w:rsid w:val="00CE4D8F"/>
    <w:rsid w:val="00CF2A8A"/>
    <w:rsid w:val="00CF2DE2"/>
    <w:rsid w:val="00CF30C4"/>
    <w:rsid w:val="00CF5D66"/>
    <w:rsid w:val="00CF6CFA"/>
    <w:rsid w:val="00D02E23"/>
    <w:rsid w:val="00D0611C"/>
    <w:rsid w:val="00D243E7"/>
    <w:rsid w:val="00D24469"/>
    <w:rsid w:val="00D24893"/>
    <w:rsid w:val="00D312D2"/>
    <w:rsid w:val="00D34DFC"/>
    <w:rsid w:val="00D40D0D"/>
    <w:rsid w:val="00D42267"/>
    <w:rsid w:val="00D43612"/>
    <w:rsid w:val="00D46C74"/>
    <w:rsid w:val="00D5006A"/>
    <w:rsid w:val="00D52AC4"/>
    <w:rsid w:val="00D52CBF"/>
    <w:rsid w:val="00D576CA"/>
    <w:rsid w:val="00D64597"/>
    <w:rsid w:val="00D662AA"/>
    <w:rsid w:val="00D66F04"/>
    <w:rsid w:val="00D678AC"/>
    <w:rsid w:val="00D679D2"/>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300"/>
    <w:rsid w:val="00E03BDF"/>
    <w:rsid w:val="00E13CDE"/>
    <w:rsid w:val="00E14817"/>
    <w:rsid w:val="00E16530"/>
    <w:rsid w:val="00E17C88"/>
    <w:rsid w:val="00E2190B"/>
    <w:rsid w:val="00E23EF7"/>
    <w:rsid w:val="00E2682A"/>
    <w:rsid w:val="00E27678"/>
    <w:rsid w:val="00E340A7"/>
    <w:rsid w:val="00E34208"/>
    <w:rsid w:val="00E37290"/>
    <w:rsid w:val="00E37A55"/>
    <w:rsid w:val="00E41C6F"/>
    <w:rsid w:val="00E46614"/>
    <w:rsid w:val="00E52467"/>
    <w:rsid w:val="00E52D98"/>
    <w:rsid w:val="00E54B1B"/>
    <w:rsid w:val="00E54E90"/>
    <w:rsid w:val="00E571E1"/>
    <w:rsid w:val="00E60A37"/>
    <w:rsid w:val="00E62221"/>
    <w:rsid w:val="00E62923"/>
    <w:rsid w:val="00E649E3"/>
    <w:rsid w:val="00E730A5"/>
    <w:rsid w:val="00E732B3"/>
    <w:rsid w:val="00E74849"/>
    <w:rsid w:val="00E811F3"/>
    <w:rsid w:val="00E85F91"/>
    <w:rsid w:val="00E972B3"/>
    <w:rsid w:val="00EA01C7"/>
    <w:rsid w:val="00EA6281"/>
    <w:rsid w:val="00EB0DA5"/>
    <w:rsid w:val="00EB2414"/>
    <w:rsid w:val="00EB2768"/>
    <w:rsid w:val="00EB457A"/>
    <w:rsid w:val="00EB66AF"/>
    <w:rsid w:val="00EB78F4"/>
    <w:rsid w:val="00EC6822"/>
    <w:rsid w:val="00EC7666"/>
    <w:rsid w:val="00EE0ED9"/>
    <w:rsid w:val="00EE23B1"/>
    <w:rsid w:val="00EE2E55"/>
    <w:rsid w:val="00EE3812"/>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4A7"/>
    <w:rsid w:val="00F676D0"/>
    <w:rsid w:val="00F67C74"/>
    <w:rsid w:val="00F75C4B"/>
    <w:rsid w:val="00F76DE8"/>
    <w:rsid w:val="00F8016B"/>
    <w:rsid w:val="00F804E1"/>
    <w:rsid w:val="00F830BE"/>
    <w:rsid w:val="00F85790"/>
    <w:rsid w:val="00F86280"/>
    <w:rsid w:val="00F874CE"/>
    <w:rsid w:val="00F87F88"/>
    <w:rsid w:val="00F90A9F"/>
    <w:rsid w:val="00F91DF6"/>
    <w:rsid w:val="00F92318"/>
    <w:rsid w:val="00F93D29"/>
    <w:rsid w:val="00F962E3"/>
    <w:rsid w:val="00FA3F66"/>
    <w:rsid w:val="00FA4292"/>
    <w:rsid w:val="00FB2706"/>
    <w:rsid w:val="00FB3374"/>
    <w:rsid w:val="00FB67DE"/>
    <w:rsid w:val="00FB7C83"/>
    <w:rsid w:val="00FD23CD"/>
    <w:rsid w:val="00FD68B9"/>
    <w:rsid w:val="00FD6CB9"/>
    <w:rsid w:val="00FE3081"/>
    <w:rsid w:val="00FE3E3B"/>
    <w:rsid w:val="00FE7D87"/>
    <w:rsid w:val="00FF346A"/>
    <w:rsid w:val="00FF45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68F"/>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link w:val="EndnoteTextChar"/>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ListParagraph">
    <w:name w:val="List Paragraph"/>
    <w:basedOn w:val="Normal"/>
    <w:uiPriority w:val="34"/>
    <w:qFormat/>
    <w:rsid w:val="00264170"/>
    <w:pPr>
      <w:spacing w:before="120"/>
      <w:ind w:left="720"/>
      <w:contextualSpacing/>
    </w:pPr>
    <w:rPr>
      <w:rFonts w:ascii="Arial" w:hAnsi="Arial"/>
      <w:lang w:val="sv-SE"/>
    </w:rPr>
  </w:style>
  <w:style w:type="character" w:customStyle="1" w:styleId="EndnoteTextChar">
    <w:name w:val="Endnote Text Char"/>
    <w:basedOn w:val="DefaultParagraphFont"/>
    <w:link w:val="EndnoteText"/>
    <w:semiHidden/>
    <w:rsid w:val="00F674A7"/>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sanctionsmap.eu"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7a181e0a727252838d527feaa01b5970">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5d36e24adb1229eadec54ad180b33560"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7b5d293-4bcc-4943-9c3a-f1f0d28be359">
      <UserInfo>
        <DisplayName/>
        <AccountId xsi:nil="true"/>
        <AccountType/>
      </UserInfo>
    </SharedWithUsers>
    <TaxCatchAll xmlns="4f8ea144-0010-4076-a0ec-5625238d0d0f" xsi:nil="true"/>
    <lcf76f155ced4ddcb4097134ff3c332f xmlns="47b5d293-4bcc-4943-9c3a-f1f0d28be359">
      <Terms xmlns="http://schemas.microsoft.com/office/infopath/2007/PartnerControls"/>
    </lcf76f155ced4ddcb4097134ff3c332f>
    <PublishingExpirationDate xmlns="http://schemas.microsoft.com/sharepoint/v3" xsi:nil="true"/>
    <PublishingStartDate xmlns="http://schemas.microsoft.com/sharepoint/v3" xsi:nil="true"/>
    <_dlc_DocId xmlns="4f8ea144-0010-4076-a0ec-5625238d0d0f">7XZC2EVTEK65-1957031407-179358</_dlc_DocId>
    <_dlc_DocIdUrl xmlns="4f8ea144-0010-4076-a0ec-5625238d0d0f">
      <Url>https://euamukraineeu.sharepoint.com/sites/procurement/_layouts/15/DocIdRedir.aspx?ID=7XZC2EVTEK65-1957031407-179358</Url>
      <Description>7XZC2EVTEK65-1957031407-179358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2.xml><?xml version="1.0" encoding="utf-8"?>
<ds:datastoreItem xmlns:ds="http://schemas.openxmlformats.org/officeDocument/2006/customXml" ds:itemID="{DB7F6889-F3A0-4B00-B689-BF5E28666FC1}">
  <ds:schemaRefs>
    <ds:schemaRef ds:uri="http://schemas.microsoft.com/sharepoint/events"/>
  </ds:schemaRefs>
</ds:datastoreItem>
</file>

<file path=customXml/itemProps3.xml><?xml version="1.0" encoding="utf-8"?>
<ds:datastoreItem xmlns:ds="http://schemas.openxmlformats.org/officeDocument/2006/customXml" ds:itemID="{6A2F70E4-8FDC-4EEF-97FB-035D43140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 ds:uri="47b5d293-4bcc-4943-9c3a-f1f0d28be359"/>
    <ds:schemaRef ds:uri="4f8ea144-0010-4076-a0ec-5625238d0d0f"/>
    <ds:schemaRef ds:uri="http://schemas.microsoft.com/sharepoint/v3"/>
  </ds:schemaRefs>
</ds:datastoreItem>
</file>

<file path=customXml/itemProps5.xml><?xml version="1.0" encoding="utf-8"?>
<ds:datastoreItem xmlns:ds="http://schemas.openxmlformats.org/officeDocument/2006/customXml" ds:itemID="{F0E3A326-A98E-4860-89BE-57D528CE8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10</Pages>
  <Words>2438</Words>
  <Characters>13897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Yurii CHYZHEVSKYI</cp:lastModifiedBy>
  <cp:revision>53</cp:revision>
  <cp:lastPrinted>2012-09-24T09:39:00Z</cp:lastPrinted>
  <dcterms:created xsi:type="dcterms:W3CDTF">2023-02-07T13:04:00Z</dcterms:created>
  <dcterms:modified xsi:type="dcterms:W3CDTF">2025-05-08T12:26:00Z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0x01010025236EBCCCAD374598EF6AA9AC35DBAB</vt:lpwstr>
  </property>
  <property fmtid="{D5CDD505-2E9C-101B-9397-08002B2CF9AE}" pid="4" name="MSIP_Label_6bd9ddd1-4d20-43f6-abfa-fc3c07406f94_Enabled">
    <vt:lpwstr>true</vt:lpwstr>
  </property>
  <property fmtid="{D5CDD505-2E9C-101B-9397-08002B2CF9AE}" pid="5" name="MSIP_Label_6bd9ddd1-4d20-43f6-abfa-fc3c07406f94_SetDate">
    <vt:lpwstr>2023-04-20T11:29:32Z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ed4560fd-1c2f-412b-a77f-f4050af324b7</vt:lpwstr>
  </property>
  <property fmtid="{D5CDD505-2E9C-101B-9397-08002B2CF9AE}" pid="10" name="MSIP_Label_6bd9ddd1-4d20-43f6-abfa-fc3c07406f94_ContentBits">
    <vt:lpwstr>0</vt:lpwstr>
  </property>
  <property fmtid="{D5CDD505-2E9C-101B-9397-08002B2CF9AE}" pid="11" name="MediaServiceImageTags">
    <vt:lpwstr/>
  </property>
  <property fmtid="{D5CDD505-2E9C-101B-9397-08002B2CF9AE}" pid="12" name="_dlc_DocIdItemGuid">
    <vt:lpwstr>495e8569-ebed-41e2-ba77-ce33161d4c9d</vt:lpwstr>
  </property>
</Properties>
</file>