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ED393" w14:textId="77777777" w:rsidR="001945FC" w:rsidRPr="00571687" w:rsidRDefault="001945FC" w:rsidP="00D517A4">
      <w:pPr>
        <w:jc w:val="center"/>
        <w:rPr>
          <w:sz w:val="20"/>
          <w:lang w:val="en-GB"/>
        </w:rPr>
      </w:pPr>
    </w:p>
    <w:p w14:paraId="01BE87E4" w14:textId="07ADD742"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5B463A74" w14:textId="7FF792F4" w:rsidR="00EF74CF" w:rsidRPr="001945FC" w:rsidRDefault="00DB35A9" w:rsidP="001945FC">
      <w:pPr>
        <w:spacing w:beforeAutospacing="1" w:afterAutospacing="1"/>
        <w:rPr>
          <w:rStyle w:val="Strong"/>
          <w:sz w:val="22"/>
          <w:szCs w:val="22"/>
          <w:u w:val="single"/>
          <w:lang w:val="en-GB"/>
        </w:rPr>
      </w:pPr>
      <w:r w:rsidRPr="001945FC">
        <w:rPr>
          <w:b/>
          <w:sz w:val="22"/>
          <w:szCs w:val="22"/>
          <w:u w:val="single"/>
        </w:rPr>
        <w:t>CALL FOR TENDER</w:t>
      </w:r>
      <w:r w:rsidR="00297B55" w:rsidRPr="001945FC">
        <w:rPr>
          <w:b/>
          <w:sz w:val="22"/>
          <w:szCs w:val="22"/>
          <w:u w:val="single"/>
        </w:rPr>
        <w:t xml:space="preserve">: GENERAL </w:t>
      </w:r>
      <w:r w:rsidR="004A079B" w:rsidRPr="001945FC">
        <w:rPr>
          <w:b/>
          <w:sz w:val="22"/>
          <w:szCs w:val="22"/>
          <w:u w:val="single"/>
        </w:rPr>
        <w:t xml:space="preserve">INFORMATION </w:t>
      </w:r>
      <w:r w:rsidR="007C201A" w:rsidRPr="001945FC">
        <w:rPr>
          <w:b/>
          <w:sz w:val="22"/>
          <w:szCs w:val="22"/>
          <w:u w:val="single"/>
        </w:rPr>
        <w:br/>
      </w:r>
      <w:r w:rsidR="00B513FE" w:rsidRPr="001945FC">
        <w:rPr>
          <w:b/>
          <w:sz w:val="22"/>
          <w:szCs w:val="22"/>
          <w:u w:val="single"/>
        </w:rPr>
        <w:br/>
        <w:t xml:space="preserve">II.1.1) </w:t>
      </w:r>
      <w:r w:rsidRPr="001945FC">
        <w:rPr>
          <w:b/>
          <w:sz w:val="22"/>
          <w:szCs w:val="22"/>
          <w:u w:val="single"/>
        </w:rPr>
        <w:t xml:space="preserve">Information </w:t>
      </w:r>
      <w:r w:rsidR="00B513FE" w:rsidRPr="001945FC">
        <w:rPr>
          <w:b/>
          <w:sz w:val="22"/>
          <w:szCs w:val="22"/>
          <w:u w:val="single"/>
        </w:rPr>
        <w:t>Notice Title</w:t>
      </w:r>
      <w:r w:rsidR="00B513FE" w:rsidRPr="001945FC">
        <w:rPr>
          <w:b/>
          <w:sz w:val="22"/>
          <w:szCs w:val="22"/>
        </w:rPr>
        <w:t xml:space="preserve">: </w:t>
      </w:r>
      <w:r w:rsidR="00D74715" w:rsidRPr="001945FC">
        <w:rPr>
          <w:b/>
          <w:sz w:val="22"/>
          <w:szCs w:val="22"/>
        </w:rPr>
        <w:t>N/A</w:t>
      </w:r>
      <w:r w:rsidR="00D74715" w:rsidRPr="001945FC">
        <w:rPr>
          <w:sz w:val="22"/>
          <w:szCs w:val="22"/>
          <w:u w:val="single"/>
        </w:rPr>
        <w:t xml:space="preserve"> </w:t>
      </w:r>
      <w:r w:rsidR="00B513FE" w:rsidRPr="001945FC">
        <w:rPr>
          <w:sz w:val="22"/>
          <w:szCs w:val="22"/>
          <w:u w:val="single"/>
        </w:rPr>
        <w:br/>
      </w:r>
      <w:r w:rsidR="00B513FE" w:rsidRPr="001945FC">
        <w:rPr>
          <w:b/>
          <w:sz w:val="22"/>
          <w:szCs w:val="22"/>
          <w:u w:val="single"/>
        </w:rPr>
        <w:t xml:space="preserve">II.1.1) </w:t>
      </w:r>
      <w:r w:rsidRPr="001945FC">
        <w:rPr>
          <w:b/>
          <w:sz w:val="22"/>
          <w:szCs w:val="22"/>
          <w:u w:val="single"/>
        </w:rPr>
        <w:t xml:space="preserve">Information </w:t>
      </w:r>
      <w:r w:rsidR="00B513FE" w:rsidRPr="001945FC">
        <w:rPr>
          <w:b/>
          <w:sz w:val="22"/>
          <w:szCs w:val="22"/>
          <w:u w:val="single"/>
        </w:rPr>
        <w:t>Notice Reference Number:</w:t>
      </w:r>
      <w:r w:rsidR="00B513FE" w:rsidRPr="001945FC">
        <w:rPr>
          <w:sz w:val="22"/>
          <w:szCs w:val="22"/>
          <w:u w:val="single"/>
        </w:rPr>
        <w:t xml:space="preserve"> </w:t>
      </w:r>
      <w:r w:rsidR="00D74715" w:rsidRPr="001945FC">
        <w:rPr>
          <w:b/>
          <w:sz w:val="22"/>
          <w:szCs w:val="22"/>
        </w:rPr>
        <w:t>N/A</w:t>
      </w:r>
      <w:r w:rsidR="00D74715" w:rsidRPr="001945FC">
        <w:rPr>
          <w:rStyle w:val="Strong"/>
          <w:b w:val="0"/>
          <w:sz w:val="22"/>
          <w:szCs w:val="22"/>
        </w:rPr>
        <w:t xml:space="preserve"> </w:t>
      </w:r>
      <w:r w:rsidR="00045773" w:rsidRPr="001945FC">
        <w:rPr>
          <w:rStyle w:val="Strong"/>
          <w:b w:val="0"/>
          <w:sz w:val="22"/>
          <w:szCs w:val="22"/>
        </w:rPr>
        <w:br/>
      </w:r>
      <w:r w:rsidR="00D67F00" w:rsidRPr="001945FC">
        <w:rPr>
          <w:rStyle w:val="Strong"/>
          <w:b w:val="0"/>
          <w:sz w:val="22"/>
          <w:szCs w:val="22"/>
          <w:lang w:val="en-GB"/>
        </w:rPr>
        <w:br/>
      </w:r>
      <w:r w:rsidR="00EF74CF" w:rsidRPr="001945FC">
        <w:rPr>
          <w:rStyle w:val="Strong"/>
          <w:sz w:val="22"/>
          <w:szCs w:val="22"/>
          <w:u w:val="single"/>
          <w:lang w:val="en-GB"/>
        </w:rPr>
        <w:t>I.1) Name and address Contracting Authority</w:t>
      </w:r>
    </w:p>
    <w:p w14:paraId="38E76225" w14:textId="77777777" w:rsidR="00E0169D" w:rsidRPr="00D53856" w:rsidRDefault="00E0169D" w:rsidP="00E0169D">
      <w:pPr>
        <w:outlineLvl w:val="0"/>
        <w:rPr>
          <w:rStyle w:val="Strong"/>
          <w:b w:val="0"/>
          <w:sz w:val="22"/>
          <w:szCs w:val="22"/>
          <w:lang w:val="en-GB"/>
        </w:rPr>
      </w:pPr>
      <w:r w:rsidRPr="001F6314">
        <w:rPr>
          <w:rStyle w:val="Strong"/>
          <w:b w:val="0"/>
          <w:sz w:val="22"/>
          <w:szCs w:val="22"/>
          <w:lang w:val="en-GB"/>
        </w:rPr>
        <w:t xml:space="preserve">Official name: European Union Advisory Mission Ukraine  </w:t>
      </w:r>
      <w:r w:rsidRPr="001F6314">
        <w:rPr>
          <w:rStyle w:val="Strong"/>
          <w:b w:val="0"/>
          <w:sz w:val="22"/>
          <w:szCs w:val="22"/>
          <w:lang w:val="en-GB"/>
        </w:rPr>
        <w:br/>
        <w:t xml:space="preserve">Postal address: </w:t>
      </w:r>
      <w:r w:rsidRPr="001F6314">
        <w:rPr>
          <w:sz w:val="22"/>
          <w:szCs w:val="22"/>
        </w:rPr>
        <w:t xml:space="preserve">4V, Volodymyrskyi Uzviz, Kyiv, Ukraine </w:t>
      </w:r>
      <w:r w:rsidRPr="001F6314">
        <w:rPr>
          <w:rStyle w:val="Strong"/>
          <w:b w:val="0"/>
          <w:sz w:val="22"/>
          <w:szCs w:val="22"/>
          <w:lang w:val="en-GB"/>
        </w:rPr>
        <w:br/>
        <w:t>Town: Kyiv</w:t>
      </w:r>
      <w:r w:rsidRPr="001F6314">
        <w:rPr>
          <w:rStyle w:val="Strong"/>
          <w:b w:val="0"/>
          <w:sz w:val="22"/>
          <w:szCs w:val="22"/>
          <w:lang w:val="en-GB"/>
        </w:rPr>
        <w:br/>
        <w:t xml:space="preserve">Postal Code: </w:t>
      </w:r>
      <w:r w:rsidRPr="001F6314">
        <w:rPr>
          <w:sz w:val="22"/>
          <w:szCs w:val="22"/>
        </w:rPr>
        <w:t>01001</w:t>
      </w:r>
      <w:r w:rsidRPr="001F6314">
        <w:rPr>
          <w:rStyle w:val="Strong"/>
          <w:b w:val="0"/>
          <w:sz w:val="22"/>
          <w:szCs w:val="22"/>
          <w:lang w:val="en-GB"/>
        </w:rPr>
        <w:br/>
        <w:t xml:space="preserve">E-mail: </w:t>
      </w:r>
      <w:hyperlink r:id="rId12" w:history="1">
        <w:r w:rsidRPr="001F6314">
          <w:rPr>
            <w:rStyle w:val="Hyperlink"/>
            <w:sz w:val="22"/>
            <w:szCs w:val="22"/>
            <w:lang w:val="en-GB"/>
          </w:rPr>
          <w:t>tenders@euam-ukraine.eu</w:t>
        </w:r>
      </w:hyperlink>
      <w:r w:rsidRPr="001F6314">
        <w:rPr>
          <w:rStyle w:val="Strong"/>
          <w:b w:val="0"/>
          <w:sz w:val="22"/>
          <w:szCs w:val="22"/>
          <w:lang w:val="en-GB"/>
        </w:rPr>
        <w:t xml:space="preserve"> </w:t>
      </w:r>
      <w:r w:rsidRPr="001F6314">
        <w:rPr>
          <w:rStyle w:val="Strong"/>
          <w:b w:val="0"/>
          <w:sz w:val="22"/>
          <w:szCs w:val="22"/>
          <w:lang w:val="en-GB"/>
        </w:rPr>
        <w:br/>
        <w:t xml:space="preserve">Internet address: </w:t>
      </w:r>
      <w:hyperlink r:id="rId13" w:history="1">
        <w:r w:rsidRPr="001F6314">
          <w:rPr>
            <w:rStyle w:val="Hyperlink"/>
            <w:sz w:val="22"/>
            <w:szCs w:val="22"/>
            <w:lang w:val="en-GB"/>
          </w:rPr>
          <w:t>https://www.euam-ukraine.eu/our-mission/tenders/</w:t>
        </w:r>
      </w:hyperlink>
      <w:r>
        <w:rPr>
          <w:rStyle w:val="Strong"/>
          <w:b w:val="0"/>
          <w:sz w:val="22"/>
          <w:szCs w:val="22"/>
          <w:lang w:val="en-GB"/>
        </w:rPr>
        <w:t xml:space="preserve"> </w:t>
      </w:r>
    </w:p>
    <w:p w14:paraId="211EB328" w14:textId="64F5EF76" w:rsidR="00CF366A" w:rsidRDefault="00B513FE" w:rsidP="00EF74CF">
      <w:pPr>
        <w:outlineLvl w:val="0"/>
        <w:rPr>
          <w:rStyle w:val="Strong"/>
          <w:b w:val="0"/>
          <w:sz w:val="22"/>
          <w:szCs w:val="22"/>
          <w:lang w:val="en-GB"/>
        </w:rPr>
      </w:pPr>
      <w:r>
        <w:rPr>
          <w:rStyle w:val="Strong"/>
          <w:sz w:val="22"/>
          <w:szCs w:val="22"/>
          <w:highlight w:val="lightGray"/>
          <w:u w:val="single"/>
          <w:lang w:val="en-GB"/>
        </w:rPr>
        <w:br/>
      </w:r>
      <w:r w:rsidRPr="00CE4C29">
        <w:rPr>
          <w:rStyle w:val="Strong"/>
          <w:sz w:val="22"/>
          <w:szCs w:val="22"/>
          <w:u w:val="single"/>
          <w:lang w:val="en-GB"/>
        </w:rPr>
        <w:t>II.1.1)</w:t>
      </w:r>
      <w:r w:rsidR="007C201A" w:rsidRPr="00CE4C29">
        <w:rPr>
          <w:rStyle w:val="Strong"/>
          <w:sz w:val="22"/>
          <w:szCs w:val="22"/>
          <w:u w:val="single"/>
          <w:lang w:val="en-GB"/>
        </w:rPr>
        <w:t xml:space="preserve"> </w:t>
      </w:r>
      <w:r w:rsidRPr="00CE4C29">
        <w:rPr>
          <w:rStyle w:val="Strong"/>
          <w:sz w:val="22"/>
          <w:szCs w:val="22"/>
          <w:u w:val="single"/>
          <w:lang w:val="en-GB"/>
        </w:rPr>
        <w:t>Title:</w:t>
      </w:r>
      <w:r w:rsidRPr="00CE4C29">
        <w:rPr>
          <w:rStyle w:val="Strong"/>
          <w:b w:val="0"/>
          <w:sz w:val="22"/>
          <w:szCs w:val="22"/>
          <w:lang w:val="en-GB"/>
        </w:rPr>
        <w:t xml:space="preserve"> </w:t>
      </w:r>
      <w:r w:rsidR="007C201A">
        <w:rPr>
          <w:rStyle w:val="Strong"/>
          <w:b w:val="0"/>
          <w:sz w:val="22"/>
          <w:szCs w:val="22"/>
          <w:highlight w:val="lightGray"/>
          <w:lang w:val="en-GB"/>
        </w:rPr>
        <w:br/>
      </w:r>
      <w:r w:rsidR="007C201A">
        <w:rPr>
          <w:rStyle w:val="Strong"/>
          <w:b w:val="0"/>
          <w:sz w:val="22"/>
          <w:szCs w:val="22"/>
          <w:highlight w:val="lightGray"/>
          <w:lang w:val="en-GB"/>
        </w:rPr>
        <w:br/>
      </w:r>
      <w:r w:rsidR="006E183C">
        <w:rPr>
          <w:bCs/>
          <w:szCs w:val="24"/>
          <w:lang w:val="en-GB"/>
        </w:rPr>
        <w:t xml:space="preserve">Framework contract for </w:t>
      </w:r>
      <w:r w:rsidR="00F61E89" w:rsidRPr="00F61E89">
        <w:rPr>
          <w:bCs/>
          <w:szCs w:val="24"/>
          <w:lang w:val="en-GB"/>
        </w:rPr>
        <w:t>Supply of border control and forensic equipment for EUAM Ukraine</w:t>
      </w:r>
      <w:r w:rsidR="00B176AF">
        <w:rPr>
          <w:rStyle w:val="Strong"/>
          <w:b w:val="0"/>
          <w:sz w:val="22"/>
          <w:szCs w:val="22"/>
          <w:lang w:val="en-GB"/>
        </w:rPr>
        <w:t>.</w:t>
      </w:r>
    </w:p>
    <w:p w14:paraId="0882407B" w14:textId="6FE8C2F6" w:rsidR="00CF366A" w:rsidRPr="008F66E7" w:rsidRDefault="00CF366A" w:rsidP="00EF74CF">
      <w:pPr>
        <w:outlineLvl w:val="0"/>
        <w:rPr>
          <w:rStyle w:val="Strong"/>
          <w:sz w:val="22"/>
          <w:szCs w:val="22"/>
          <w:u w:val="single"/>
          <w:lang w:val="en-GB"/>
        </w:rPr>
      </w:pPr>
      <w:r w:rsidRPr="008F66E7">
        <w:rPr>
          <w:rStyle w:val="Strong"/>
          <w:sz w:val="22"/>
          <w:szCs w:val="22"/>
          <w:u w:val="single"/>
          <w:lang w:val="en-GB"/>
        </w:rPr>
        <w:t>II.1.2) Main CPV</w:t>
      </w:r>
      <w:r w:rsidR="000617C9" w:rsidRPr="008F66E7">
        <w:rPr>
          <w:rStyle w:val="FootnoteReference"/>
          <w:b/>
          <w:sz w:val="22"/>
          <w:szCs w:val="22"/>
          <w:u w:val="single"/>
          <w:lang w:val="en-GB"/>
        </w:rPr>
        <w:footnoteReference w:id="2"/>
      </w:r>
      <w:r w:rsidRPr="008F66E7">
        <w:rPr>
          <w:rStyle w:val="Strong"/>
          <w:sz w:val="22"/>
          <w:szCs w:val="22"/>
          <w:u w:val="single"/>
          <w:lang w:val="en-GB"/>
        </w:rPr>
        <w:t xml:space="preserve"> code</w:t>
      </w:r>
    </w:p>
    <w:p w14:paraId="7C322D78" w14:textId="2A130096" w:rsidR="00696006" w:rsidRPr="008A5D06" w:rsidRDefault="00696006" w:rsidP="00010B32">
      <w:pPr>
        <w:outlineLvl w:val="0"/>
        <w:rPr>
          <w:lang w:val="uk-UA"/>
        </w:rPr>
      </w:pPr>
      <w:r w:rsidRPr="00696006">
        <w:t xml:space="preserve">Lot 1 </w:t>
      </w:r>
      <w:r w:rsidR="008A5D06">
        <w:t>–</w:t>
      </w:r>
      <w:r w:rsidRPr="00696006">
        <w:t xml:space="preserve"> </w:t>
      </w:r>
      <w:r w:rsidR="008A5D06" w:rsidRPr="008A5D06">
        <w:t>3314</w:t>
      </w:r>
      <w:r w:rsidR="008A5D06">
        <w:rPr>
          <w:lang w:val="uk-UA"/>
        </w:rPr>
        <w:t xml:space="preserve">0000, </w:t>
      </w:r>
      <w:r w:rsidR="008A5D06" w:rsidRPr="008A5D06">
        <w:t>3843</w:t>
      </w:r>
      <w:r w:rsidR="008A5D06">
        <w:rPr>
          <w:lang w:val="uk-UA"/>
        </w:rPr>
        <w:t>0000</w:t>
      </w:r>
    </w:p>
    <w:p w14:paraId="6DE1E35A" w14:textId="7D6772CB" w:rsidR="00F61E89" w:rsidRDefault="00696006" w:rsidP="00010B32">
      <w:pPr>
        <w:outlineLvl w:val="0"/>
      </w:pPr>
      <w:r w:rsidRPr="00696006">
        <w:t xml:space="preserve">Lot 2 </w:t>
      </w:r>
      <w:r w:rsidR="007A0E87">
        <w:t>–</w:t>
      </w:r>
      <w:r w:rsidRPr="00696006">
        <w:t xml:space="preserve"> </w:t>
      </w:r>
      <w:r w:rsidR="00EF0FFE" w:rsidRPr="00D91C2C">
        <w:t>351</w:t>
      </w:r>
      <w:r w:rsidR="007A0E87">
        <w:t>20000</w:t>
      </w:r>
      <w:r w:rsidR="00EA1DB8">
        <w:t>, 38580000, 38430000, 38630000</w:t>
      </w:r>
    </w:p>
    <w:p w14:paraId="57BD9A50" w14:textId="7E6EED36" w:rsidR="00010B32" w:rsidRPr="00D67F00" w:rsidRDefault="00F61E89" w:rsidP="00010B32">
      <w:pPr>
        <w:outlineLvl w:val="0"/>
        <w:rPr>
          <w:rStyle w:val="Strong"/>
          <w:sz w:val="22"/>
          <w:szCs w:val="22"/>
          <w:u w:val="single"/>
          <w:lang w:val="en-GB"/>
        </w:rPr>
      </w:pPr>
      <w:r>
        <w:t>Lo</w:t>
      </w:r>
      <w:r w:rsidR="00AD035D">
        <w:t xml:space="preserve">t 3 - </w:t>
      </w:r>
      <w:r w:rsidR="00B16217" w:rsidRPr="00E7507B">
        <w:t>38000000</w:t>
      </w:r>
      <w:r w:rsidR="00B16217">
        <w:t xml:space="preserve">, </w:t>
      </w:r>
      <w:r w:rsidR="00B16217" w:rsidRPr="009D1221">
        <w:t>42931100</w:t>
      </w:r>
      <w:r w:rsidR="007C201A">
        <w:rPr>
          <w:rStyle w:val="Strong"/>
          <w:b w:val="0"/>
          <w:sz w:val="22"/>
          <w:szCs w:val="22"/>
          <w:lang w:val="en-GB"/>
        </w:rPr>
        <w:br/>
      </w:r>
      <w:r w:rsidR="007C201A">
        <w:rPr>
          <w:rStyle w:val="Strong"/>
          <w:sz w:val="22"/>
          <w:szCs w:val="22"/>
          <w:u w:val="single"/>
          <w:lang w:val="en-GB"/>
        </w:rPr>
        <w:br/>
      </w:r>
      <w:r w:rsidR="00010B32" w:rsidRPr="00D67F00">
        <w:rPr>
          <w:rStyle w:val="Strong"/>
          <w:sz w:val="22"/>
          <w:szCs w:val="22"/>
          <w:u w:val="single"/>
          <w:lang w:val="en-GB"/>
        </w:rPr>
        <w:t>II.1.3) Type of contract</w:t>
      </w:r>
    </w:p>
    <w:p w14:paraId="24DDDD68" w14:textId="0D34C55B" w:rsidR="00657169" w:rsidRPr="0052526E" w:rsidRDefault="00126FBF" w:rsidP="00657169">
      <w:pPr>
        <w:pStyle w:val="Blockquote"/>
        <w:ind w:left="0"/>
        <w:rPr>
          <w:i/>
          <w:sz w:val="22"/>
          <w:szCs w:val="22"/>
          <w:lang w:val="uk-UA"/>
        </w:rPr>
      </w:pPr>
      <w:r>
        <w:rPr>
          <w:rStyle w:val="Emphasis"/>
          <w:i w:val="0"/>
          <w:sz w:val="22"/>
          <w:szCs w:val="22"/>
          <w:lang w:val="en-GB"/>
        </w:rPr>
        <w:t>Supply</w:t>
      </w:r>
    </w:p>
    <w:p w14:paraId="355F962B" w14:textId="301F3452" w:rsidR="00EF74CF" w:rsidRPr="00D67F00" w:rsidRDefault="00EF74CF" w:rsidP="008F66E7">
      <w:pPr>
        <w:spacing w:before="240" w:after="120"/>
        <w:outlineLvl w:val="0"/>
        <w:rPr>
          <w:rStyle w:val="Strong"/>
          <w:sz w:val="22"/>
          <w:szCs w:val="22"/>
          <w:u w:val="single"/>
          <w:lang w:val="en-GB"/>
        </w:rPr>
      </w:pPr>
      <w:r w:rsidRPr="0019359C">
        <w:rPr>
          <w:rStyle w:val="Strong"/>
          <w:sz w:val="22"/>
          <w:szCs w:val="22"/>
          <w:u w:val="single"/>
          <w:lang w:val="en-GB"/>
        </w:rPr>
        <w:t>II.1.4) Short description of the contract</w:t>
      </w:r>
    </w:p>
    <w:p w14:paraId="2F6FA1BD" w14:textId="77777777" w:rsidR="00195583" w:rsidRPr="00195583" w:rsidRDefault="00195583" w:rsidP="00195583">
      <w:pPr>
        <w:pStyle w:val="Blockquote"/>
        <w:ind w:left="0" w:firstLine="360"/>
        <w:jc w:val="both"/>
        <w:rPr>
          <w:iCs/>
          <w:sz w:val="22"/>
          <w:szCs w:val="22"/>
          <w:lang w:val="en-GB"/>
        </w:rPr>
      </w:pPr>
      <w:r w:rsidRPr="00195583">
        <w:rPr>
          <w:iCs/>
          <w:sz w:val="22"/>
          <w:szCs w:val="22"/>
          <w:lang w:val="en-GB"/>
        </w:rPr>
        <w:t>The European Union Advisory Mission of Ukraine, in its efforts to promote best European practices in law enforcement, the judiciary, and other relevant areas, is supporting key institutions of Ukraine in strengthening their operational capacities. As part of the current EUAM Ukraine mandate, FO Odesa, FO Lviv, IBM and LEAC, and International Crimes have assessed the needs of beneficiaries, particularly the National Police of Ukraine, the State Border Guard Service of Ukraine, the State Customs Service of Ukraine, and the Ministry of Internal Affairs of Ukraine, and developed corresponding project proposals.</w:t>
      </w:r>
    </w:p>
    <w:p w14:paraId="5D2F7A06" w14:textId="689CA6A6" w:rsidR="00DC30F4" w:rsidRDefault="00195583" w:rsidP="00195583">
      <w:pPr>
        <w:pStyle w:val="Blockquote"/>
        <w:ind w:left="0"/>
        <w:jc w:val="both"/>
        <w:rPr>
          <w:iCs/>
          <w:sz w:val="22"/>
          <w:szCs w:val="22"/>
          <w:lang w:val="uk-UA"/>
        </w:rPr>
      </w:pPr>
      <w:r w:rsidRPr="00195583">
        <w:rPr>
          <w:iCs/>
          <w:sz w:val="22"/>
          <w:szCs w:val="22"/>
          <w:lang w:val="en-GB"/>
        </w:rPr>
        <w:t>To streamline the procurement process and ensure efficient supply to these institutions, it was decided to consolidate the required goods into a single procurement procedure. This approach reduces administrative burden and ensures a structured and predictable supply chain, aligning with EU best practices in procurement.</w:t>
      </w:r>
    </w:p>
    <w:p w14:paraId="4DC1A96C" w14:textId="77777777" w:rsidR="001A6B9D" w:rsidRPr="001A6B9D" w:rsidRDefault="001A6B9D" w:rsidP="00195583">
      <w:pPr>
        <w:pStyle w:val="Blockquote"/>
        <w:ind w:left="0"/>
        <w:jc w:val="both"/>
        <w:rPr>
          <w:iCs/>
          <w:sz w:val="22"/>
          <w:szCs w:val="22"/>
          <w:lang w:val="uk-UA"/>
        </w:rPr>
      </w:pPr>
    </w:p>
    <w:p w14:paraId="2EF9E8FA" w14:textId="57CD91B3" w:rsidR="00EF74CF" w:rsidRPr="00D67F00" w:rsidRDefault="00EF74CF" w:rsidP="00EF74CF">
      <w:pPr>
        <w:outlineLvl w:val="0"/>
        <w:rPr>
          <w:rStyle w:val="Strong"/>
          <w:sz w:val="22"/>
          <w:szCs w:val="22"/>
          <w:u w:val="single"/>
          <w:lang w:val="en-GB"/>
        </w:rPr>
      </w:pPr>
      <w:r w:rsidRPr="00D67F00">
        <w:rPr>
          <w:rStyle w:val="Strong"/>
          <w:sz w:val="22"/>
          <w:szCs w:val="22"/>
          <w:u w:val="single"/>
          <w:lang w:val="en-GB"/>
        </w:rPr>
        <w:t>II.1.5) Estimated total value</w:t>
      </w:r>
    </w:p>
    <w:p w14:paraId="2DBA9ACC" w14:textId="5E64854E" w:rsidR="00A177D6" w:rsidRPr="00CC3309" w:rsidRDefault="00CC3309" w:rsidP="00DB35A9">
      <w:pPr>
        <w:outlineLvl w:val="0"/>
        <w:rPr>
          <w:rStyle w:val="Strong"/>
          <w:bCs/>
          <w:sz w:val="22"/>
          <w:szCs w:val="22"/>
          <w:lang w:val="en-GB"/>
        </w:rPr>
      </w:pPr>
      <w:r w:rsidRPr="00CC3309">
        <w:rPr>
          <w:bCs/>
          <w:sz w:val="22"/>
          <w:szCs w:val="22"/>
        </w:rPr>
        <w:t>Please see Annex II+III &amp; Annex IV</w:t>
      </w:r>
    </w:p>
    <w:p w14:paraId="33FFDFE9" w14:textId="11ACD02A" w:rsidR="00DB35A9" w:rsidRPr="0019359C" w:rsidRDefault="007C201A" w:rsidP="00DB35A9">
      <w:pPr>
        <w:outlineLvl w:val="0"/>
        <w:rPr>
          <w:rStyle w:val="Strong"/>
          <w:sz w:val="22"/>
          <w:szCs w:val="22"/>
          <w:u w:val="single"/>
          <w:lang w:val="en-GB"/>
        </w:rPr>
      </w:pPr>
      <w:r>
        <w:rPr>
          <w:rStyle w:val="Strong"/>
          <w:sz w:val="22"/>
          <w:szCs w:val="22"/>
          <w:u w:val="single"/>
          <w:lang w:val="en-GB"/>
        </w:rPr>
        <w:br/>
      </w:r>
      <w:r w:rsidR="00DB35A9" w:rsidRPr="0019359C">
        <w:rPr>
          <w:rStyle w:val="Strong"/>
          <w:sz w:val="22"/>
          <w:szCs w:val="22"/>
          <w:u w:val="single"/>
          <w:lang w:val="en-GB"/>
        </w:rPr>
        <w:t>IV.1.1.) Type of Procedure</w:t>
      </w:r>
    </w:p>
    <w:p w14:paraId="7A3DC070" w14:textId="0CEE169B" w:rsidR="00DB35A9" w:rsidRPr="003C10AA" w:rsidRDefault="00ED5977" w:rsidP="00DB35A9">
      <w:pPr>
        <w:outlineLvl w:val="0"/>
        <w:rPr>
          <w:rStyle w:val="Strong"/>
          <w:b w:val="0"/>
          <w:sz w:val="22"/>
          <w:szCs w:val="22"/>
          <w:u w:val="single"/>
          <w:lang w:val="en-GB"/>
        </w:rPr>
      </w:pPr>
      <w:r>
        <w:rPr>
          <w:rStyle w:val="Strong"/>
          <w:b w:val="0"/>
          <w:sz w:val="22"/>
          <w:szCs w:val="22"/>
          <w:u w:val="single"/>
          <w:lang w:val="en-GB"/>
        </w:rPr>
        <w:t xml:space="preserve">International </w:t>
      </w:r>
      <w:r w:rsidRPr="0019359C">
        <w:rPr>
          <w:rStyle w:val="Strong"/>
          <w:b w:val="0"/>
          <w:sz w:val="22"/>
          <w:szCs w:val="22"/>
          <w:u w:val="single"/>
          <w:lang w:val="en-GB"/>
        </w:rPr>
        <w:t xml:space="preserve">Open </w:t>
      </w:r>
      <w:r>
        <w:rPr>
          <w:rStyle w:val="Strong"/>
          <w:b w:val="0"/>
          <w:sz w:val="22"/>
          <w:szCs w:val="22"/>
          <w:u w:val="single"/>
          <w:lang w:val="en-GB"/>
        </w:rPr>
        <w:t xml:space="preserve">Tender </w:t>
      </w:r>
      <w:r w:rsidRPr="0019359C">
        <w:rPr>
          <w:rStyle w:val="Strong"/>
          <w:b w:val="0"/>
          <w:sz w:val="22"/>
          <w:szCs w:val="22"/>
          <w:u w:val="single"/>
          <w:lang w:val="en-GB"/>
        </w:rPr>
        <w:t>Procedure</w:t>
      </w:r>
      <w:r w:rsidR="00DB35A9">
        <w:rPr>
          <w:rStyle w:val="Strong"/>
          <w:b w:val="0"/>
          <w:sz w:val="22"/>
          <w:szCs w:val="22"/>
          <w:u w:val="single"/>
          <w:lang w:val="en-GB"/>
        </w:rPr>
        <w:br/>
      </w:r>
    </w:p>
    <w:p w14:paraId="2E0C7DE0" w14:textId="4F5D1238" w:rsidR="00DB35A9" w:rsidRPr="00C6164D" w:rsidRDefault="00DB35A9" w:rsidP="00DB35A9">
      <w:pPr>
        <w:outlineLvl w:val="0"/>
        <w:rPr>
          <w:rStyle w:val="Strong"/>
          <w:sz w:val="22"/>
          <w:szCs w:val="22"/>
          <w:u w:val="single"/>
          <w:lang w:val="en-GB"/>
        </w:rPr>
      </w:pPr>
      <w:r w:rsidRPr="00C6164D">
        <w:rPr>
          <w:rStyle w:val="Strong"/>
          <w:sz w:val="22"/>
          <w:szCs w:val="22"/>
          <w:u w:val="single"/>
          <w:lang w:val="en-GB"/>
        </w:rPr>
        <w:t>IV.2.1) Previous publication concerning this procedure</w:t>
      </w:r>
    </w:p>
    <w:p w14:paraId="3045D783" w14:textId="71DFF43B" w:rsidR="00DB35A9" w:rsidRPr="00EF74CF" w:rsidRDefault="00DB35A9" w:rsidP="00DB35A9">
      <w:pPr>
        <w:outlineLvl w:val="0"/>
        <w:rPr>
          <w:rStyle w:val="Strong"/>
          <w:sz w:val="22"/>
          <w:szCs w:val="22"/>
          <w:u w:val="single"/>
          <w:lang w:val="en-GB"/>
        </w:rPr>
      </w:pPr>
      <w:r w:rsidRPr="00C6164D">
        <w:rPr>
          <w:rStyle w:val="Strong"/>
          <w:b w:val="0"/>
          <w:sz w:val="22"/>
          <w:szCs w:val="22"/>
          <w:lang w:val="en-GB"/>
        </w:rPr>
        <w:t xml:space="preserve">Notice number in the OJ S: </w:t>
      </w:r>
      <w:r w:rsidR="00C6164D" w:rsidRPr="00C6164D">
        <w:rPr>
          <w:rStyle w:val="Strong"/>
          <w:b w:val="0"/>
          <w:sz w:val="22"/>
          <w:szCs w:val="22"/>
          <w:lang w:val="en-GB"/>
        </w:rPr>
        <w:t>N/A</w:t>
      </w:r>
    </w:p>
    <w:p w14:paraId="2FB0BEEE" w14:textId="6AA21070" w:rsidR="00EF74CF" w:rsidRDefault="00B513FE" w:rsidP="00EF74CF">
      <w:pPr>
        <w:outlineLvl w:val="0"/>
        <w:rPr>
          <w:rStyle w:val="Strong"/>
          <w:sz w:val="22"/>
          <w:szCs w:val="22"/>
          <w:highlight w:val="lightGray"/>
          <w:u w:val="single"/>
          <w:lang w:val="en-GB"/>
        </w:rPr>
      </w:pPr>
      <w:r>
        <w:rPr>
          <w:rStyle w:val="Strong"/>
          <w:sz w:val="22"/>
          <w:szCs w:val="22"/>
          <w:highlight w:val="lightGray"/>
          <w:lang w:val="en-GB"/>
        </w:rPr>
        <w:br/>
      </w:r>
      <w:r w:rsidR="00EF74CF" w:rsidRPr="007C201A">
        <w:rPr>
          <w:rStyle w:val="Strong"/>
          <w:sz w:val="22"/>
          <w:szCs w:val="22"/>
          <w:u w:val="single"/>
          <w:lang w:val="en-GB"/>
        </w:rPr>
        <w:t>II.1.6) Information about lots</w:t>
      </w:r>
    </w:p>
    <w:p w14:paraId="2A9982F5" w14:textId="6BFB486F" w:rsidR="00EF74CF" w:rsidRDefault="00EF74CF" w:rsidP="00EF74CF">
      <w:pPr>
        <w:outlineLvl w:val="0"/>
        <w:rPr>
          <w:rStyle w:val="Strong"/>
          <w:b w:val="0"/>
          <w:sz w:val="22"/>
          <w:szCs w:val="22"/>
          <w:lang w:val="en-GB"/>
        </w:rPr>
      </w:pPr>
      <w:r w:rsidRPr="007C201A">
        <w:rPr>
          <w:rStyle w:val="Strong"/>
          <w:b w:val="0"/>
          <w:sz w:val="22"/>
          <w:szCs w:val="22"/>
          <w:lang w:val="en-GB"/>
        </w:rPr>
        <w:t xml:space="preserve">This contract is divided into </w:t>
      </w:r>
      <w:r w:rsidRPr="00C6164D">
        <w:rPr>
          <w:rStyle w:val="Strong"/>
          <w:b w:val="0"/>
          <w:sz w:val="22"/>
          <w:szCs w:val="22"/>
          <w:lang w:val="en-GB"/>
        </w:rPr>
        <w:t>lots:</w:t>
      </w:r>
      <w:r w:rsidRPr="00C6164D">
        <w:rPr>
          <w:rStyle w:val="Strong"/>
          <w:sz w:val="22"/>
          <w:szCs w:val="22"/>
          <w:lang w:val="en-GB"/>
        </w:rPr>
        <w:t xml:space="preserve"> </w:t>
      </w:r>
    </w:p>
    <w:p w14:paraId="5E397C3D" w14:textId="5488E9A7" w:rsidR="00FC09AA" w:rsidRDefault="00FC09AA" w:rsidP="00EF74CF">
      <w:pPr>
        <w:outlineLvl w:val="0"/>
        <w:rPr>
          <w:rStyle w:val="Strong"/>
          <w:b w:val="0"/>
          <w:sz w:val="22"/>
          <w:szCs w:val="22"/>
          <w:lang w:val="en-GB"/>
        </w:rPr>
      </w:pPr>
      <w:r>
        <w:rPr>
          <w:rStyle w:val="Strong"/>
          <w:b w:val="0"/>
          <w:sz w:val="22"/>
          <w:szCs w:val="22"/>
          <w:lang w:val="en-GB"/>
        </w:rPr>
        <w:t xml:space="preserve">LOT </w:t>
      </w:r>
      <w:r w:rsidR="006B22D1">
        <w:rPr>
          <w:rStyle w:val="Strong"/>
          <w:b w:val="0"/>
          <w:sz w:val="22"/>
          <w:szCs w:val="22"/>
          <w:lang w:val="en-GB"/>
        </w:rPr>
        <w:t>1</w:t>
      </w:r>
      <w:r>
        <w:rPr>
          <w:rStyle w:val="Strong"/>
          <w:b w:val="0"/>
          <w:sz w:val="22"/>
          <w:szCs w:val="22"/>
          <w:lang w:val="en-GB"/>
        </w:rPr>
        <w:t xml:space="preserve">- </w:t>
      </w:r>
      <w:r w:rsidR="007B28BC" w:rsidRPr="00CD4DCF">
        <w:rPr>
          <w:snapToGrid/>
          <w:color w:val="000000"/>
          <w:sz w:val="22"/>
          <w:szCs w:val="22"/>
          <w:lang w:val="en-GB" w:eastAsia="en-GB"/>
        </w:rPr>
        <w:t>Kits and devices for detection of narcotic substances and explosives</w:t>
      </w:r>
    </w:p>
    <w:p w14:paraId="5C40800C" w14:textId="55C312D1" w:rsidR="00FC09AA" w:rsidRDefault="00FC09AA" w:rsidP="00FC09AA">
      <w:pPr>
        <w:outlineLvl w:val="0"/>
        <w:rPr>
          <w:rStyle w:val="Strong"/>
          <w:b w:val="0"/>
          <w:sz w:val="22"/>
          <w:szCs w:val="22"/>
          <w:lang w:val="en-GB"/>
        </w:rPr>
      </w:pPr>
      <w:r>
        <w:rPr>
          <w:rStyle w:val="Strong"/>
          <w:b w:val="0"/>
          <w:sz w:val="22"/>
          <w:szCs w:val="22"/>
          <w:lang w:val="en-GB"/>
        </w:rPr>
        <w:t xml:space="preserve">LOT </w:t>
      </w:r>
      <w:r w:rsidR="006B22D1">
        <w:rPr>
          <w:rStyle w:val="Strong"/>
          <w:b w:val="0"/>
          <w:sz w:val="22"/>
          <w:szCs w:val="22"/>
          <w:lang w:val="en-GB"/>
        </w:rPr>
        <w:t xml:space="preserve">2 </w:t>
      </w:r>
      <w:r w:rsidR="00477163">
        <w:rPr>
          <w:rStyle w:val="Strong"/>
          <w:b w:val="0"/>
          <w:sz w:val="22"/>
          <w:szCs w:val="22"/>
          <w:lang w:val="en-GB"/>
        </w:rPr>
        <w:t xml:space="preserve">- </w:t>
      </w:r>
      <w:r w:rsidR="00AD44D1" w:rsidRPr="00CD4DCF">
        <w:rPr>
          <w:snapToGrid/>
          <w:color w:val="000000"/>
          <w:sz w:val="22"/>
          <w:szCs w:val="22"/>
          <w:lang w:val="en-GB" w:eastAsia="en-GB"/>
        </w:rPr>
        <w:t>Border Control Equipment</w:t>
      </w:r>
    </w:p>
    <w:p w14:paraId="5D148C83" w14:textId="6B951A44" w:rsidR="00477163" w:rsidRDefault="00477163" w:rsidP="00FC09AA">
      <w:pPr>
        <w:outlineLvl w:val="0"/>
        <w:rPr>
          <w:rStyle w:val="Strong"/>
          <w:b w:val="0"/>
          <w:sz w:val="22"/>
          <w:szCs w:val="22"/>
          <w:lang w:val="en-GB"/>
        </w:rPr>
      </w:pPr>
      <w:r>
        <w:rPr>
          <w:rStyle w:val="Strong"/>
          <w:b w:val="0"/>
          <w:sz w:val="22"/>
          <w:szCs w:val="22"/>
          <w:lang w:val="en-GB"/>
        </w:rPr>
        <w:t>LOT</w:t>
      </w:r>
      <w:r w:rsidR="006B22D1">
        <w:rPr>
          <w:rStyle w:val="Strong"/>
          <w:b w:val="0"/>
          <w:sz w:val="22"/>
          <w:szCs w:val="22"/>
          <w:lang w:val="en-GB"/>
        </w:rPr>
        <w:t xml:space="preserve"> 3 </w:t>
      </w:r>
      <w:r>
        <w:rPr>
          <w:rStyle w:val="Strong"/>
          <w:b w:val="0"/>
          <w:sz w:val="22"/>
          <w:szCs w:val="22"/>
          <w:lang w:val="en-GB"/>
        </w:rPr>
        <w:t xml:space="preserve">- </w:t>
      </w:r>
      <w:r w:rsidR="0094162F" w:rsidRPr="00CD4DCF">
        <w:rPr>
          <w:snapToGrid/>
          <w:color w:val="000000"/>
          <w:sz w:val="22"/>
          <w:szCs w:val="22"/>
          <w:lang w:val="en-GB" w:eastAsia="en-GB"/>
        </w:rPr>
        <w:t>Forensic equipment</w:t>
      </w:r>
    </w:p>
    <w:p w14:paraId="1A6982EC" w14:textId="2D721296" w:rsidR="00696006" w:rsidRPr="00ED4F96" w:rsidRDefault="0008073C" w:rsidP="00696006">
      <w:pPr>
        <w:pStyle w:val="NormalWeb"/>
        <w:rPr>
          <w:color w:val="000000"/>
          <w:sz w:val="22"/>
          <w:szCs w:val="22"/>
        </w:rPr>
      </w:pPr>
      <w:r w:rsidRPr="0008073C">
        <w:rPr>
          <w:color w:val="000000"/>
          <w:sz w:val="22"/>
        </w:rPr>
        <w:t>The tenderer may submit a tender for one lot, several or all of the lots</w:t>
      </w:r>
      <w:r w:rsidR="00696006" w:rsidRPr="00696006">
        <w:rPr>
          <w:color w:val="000000"/>
          <w:sz w:val="22"/>
          <w:szCs w:val="22"/>
        </w:rPr>
        <w:t>.</w:t>
      </w:r>
    </w:p>
    <w:p w14:paraId="3F22C197" w14:textId="0BC60E03" w:rsidR="00DB35A9" w:rsidRPr="00D67F00" w:rsidRDefault="00045773" w:rsidP="008F66E7">
      <w:pPr>
        <w:outlineLvl w:val="0"/>
        <w:rPr>
          <w:b/>
          <w:sz w:val="22"/>
          <w:szCs w:val="22"/>
          <w:u w:val="single"/>
        </w:rPr>
      </w:pPr>
      <w:r>
        <w:rPr>
          <w:rStyle w:val="Strong"/>
          <w:sz w:val="22"/>
          <w:szCs w:val="22"/>
          <w:u w:val="single"/>
        </w:rPr>
        <w:br/>
      </w:r>
      <w:r w:rsidR="00297B55" w:rsidRPr="00D67F00">
        <w:rPr>
          <w:rStyle w:val="Strong"/>
          <w:sz w:val="22"/>
          <w:szCs w:val="22"/>
          <w:u w:val="single"/>
        </w:rPr>
        <w:t>CALL FOR TENDER: INFORMATION PER LOT</w:t>
      </w:r>
    </w:p>
    <w:p w14:paraId="5381A9F4" w14:textId="4D5B8E68" w:rsidR="00FB06A9" w:rsidRDefault="00EF74CF" w:rsidP="00FB06A9">
      <w:pPr>
        <w:outlineLvl w:val="0"/>
        <w:rPr>
          <w:rStyle w:val="Strong"/>
          <w:b w:val="0"/>
          <w:sz w:val="22"/>
          <w:szCs w:val="22"/>
          <w:lang w:val="en-GB"/>
        </w:rPr>
      </w:pPr>
      <w:r w:rsidRPr="00D67F00">
        <w:rPr>
          <w:rStyle w:val="Strong"/>
          <w:sz w:val="22"/>
          <w:szCs w:val="22"/>
          <w:u w:val="single"/>
        </w:rPr>
        <w:t>II.2) Description</w:t>
      </w:r>
      <w:r w:rsidR="00D67F00">
        <w:rPr>
          <w:rStyle w:val="Strong"/>
          <w:sz w:val="22"/>
          <w:szCs w:val="22"/>
          <w:u w:val="single"/>
        </w:rPr>
        <w:br/>
      </w:r>
      <w:r w:rsidR="003C10AA">
        <w:rPr>
          <w:rStyle w:val="Strong"/>
          <w:sz w:val="22"/>
          <w:szCs w:val="22"/>
        </w:rPr>
        <w:br/>
      </w:r>
      <w:r w:rsidR="00FB06A9" w:rsidRPr="00696006">
        <w:t xml:space="preserve">Lot 1 </w:t>
      </w:r>
      <w:r w:rsidR="00FB06A9">
        <w:t>–</w:t>
      </w:r>
      <w:r w:rsidR="00FB06A9" w:rsidRPr="00696006">
        <w:t xml:space="preserve"> </w:t>
      </w:r>
      <w:r w:rsidR="00CD4DCF" w:rsidRPr="00CD4DCF">
        <w:rPr>
          <w:snapToGrid/>
          <w:color w:val="000000"/>
          <w:sz w:val="22"/>
          <w:szCs w:val="22"/>
          <w:lang w:val="en-GB" w:eastAsia="en-GB"/>
        </w:rPr>
        <w:t>Kits and devices for detection of narcotic substances and explosives</w:t>
      </w:r>
    </w:p>
    <w:p w14:paraId="264D5B6A" w14:textId="1AF9FBD0" w:rsidR="00FB06A9" w:rsidRPr="00A11B97" w:rsidRDefault="00FB06A9" w:rsidP="00FB06A9">
      <w:pPr>
        <w:outlineLvl w:val="0"/>
        <w:rPr>
          <w:lang w:val="uk-UA"/>
        </w:rPr>
      </w:pPr>
      <w:r>
        <w:t>CPV code</w:t>
      </w:r>
      <w:r w:rsidR="00AE1F88">
        <w:t>:</w:t>
      </w:r>
      <w:r>
        <w:t xml:space="preserve"> </w:t>
      </w:r>
      <w:r w:rsidR="00DF7970" w:rsidRPr="008A5D06">
        <w:t>3314</w:t>
      </w:r>
      <w:r w:rsidR="00DF7970">
        <w:rPr>
          <w:lang w:val="uk-UA"/>
        </w:rPr>
        <w:t xml:space="preserve">0000, </w:t>
      </w:r>
      <w:r w:rsidR="00DF7970" w:rsidRPr="008A5D06">
        <w:t>3843</w:t>
      </w:r>
      <w:r w:rsidR="00DF7970">
        <w:rPr>
          <w:lang w:val="uk-UA"/>
        </w:rPr>
        <w:t>0000</w:t>
      </w:r>
    </w:p>
    <w:p w14:paraId="4D4543E2" w14:textId="0DBECA56" w:rsidR="00FB06A9" w:rsidRDefault="00FB06A9" w:rsidP="00FB06A9">
      <w:pPr>
        <w:outlineLvl w:val="0"/>
        <w:rPr>
          <w:rStyle w:val="Strong"/>
          <w:b w:val="0"/>
          <w:sz w:val="22"/>
          <w:szCs w:val="22"/>
          <w:lang w:val="en-GB"/>
        </w:rPr>
      </w:pPr>
      <w:r w:rsidRPr="00696006">
        <w:t xml:space="preserve">Lot 2 </w:t>
      </w:r>
      <w:r>
        <w:t>–</w:t>
      </w:r>
      <w:r w:rsidRPr="00696006">
        <w:t xml:space="preserve"> </w:t>
      </w:r>
      <w:r w:rsidR="00CD4DCF" w:rsidRPr="00CD4DCF">
        <w:rPr>
          <w:snapToGrid/>
          <w:color w:val="000000"/>
          <w:sz w:val="22"/>
          <w:szCs w:val="22"/>
          <w:lang w:val="en-GB" w:eastAsia="en-GB"/>
        </w:rPr>
        <w:t>Border Control Equipment</w:t>
      </w:r>
      <w:r w:rsidR="00CD4DCF">
        <w:rPr>
          <w:snapToGrid/>
          <w:color w:val="000000"/>
          <w:sz w:val="22"/>
          <w:szCs w:val="22"/>
          <w:lang w:val="en-GB" w:eastAsia="en-GB"/>
        </w:rPr>
        <w:t>.</w:t>
      </w:r>
    </w:p>
    <w:p w14:paraId="7C7FDF10" w14:textId="033E232C" w:rsidR="00CD4DCF" w:rsidRPr="00A11B97" w:rsidRDefault="00FB06A9" w:rsidP="00EF74CF">
      <w:pPr>
        <w:outlineLvl w:val="0"/>
        <w:rPr>
          <w:lang w:val="uk-UA"/>
        </w:rPr>
      </w:pPr>
      <w:r>
        <w:t>CPV code</w:t>
      </w:r>
      <w:r w:rsidR="00AE1F88">
        <w:t>:</w:t>
      </w:r>
      <w:r>
        <w:t xml:space="preserve"> </w:t>
      </w:r>
      <w:r w:rsidR="00EA1DB8" w:rsidRPr="00D91C2C">
        <w:t>351</w:t>
      </w:r>
      <w:r w:rsidR="00EA1DB8">
        <w:t>20000, 38580000, 38430000, 38630000</w:t>
      </w:r>
    </w:p>
    <w:p w14:paraId="3E356E12" w14:textId="0EDCBF9E" w:rsidR="00CD4DCF" w:rsidRDefault="00CD4DCF" w:rsidP="00CD4DCF">
      <w:pPr>
        <w:outlineLvl w:val="0"/>
        <w:rPr>
          <w:rStyle w:val="Strong"/>
          <w:b w:val="0"/>
          <w:sz w:val="22"/>
          <w:szCs w:val="22"/>
          <w:lang w:val="en-GB"/>
        </w:rPr>
      </w:pPr>
      <w:r w:rsidRPr="00696006">
        <w:t xml:space="preserve">Lot </w:t>
      </w:r>
      <w:r>
        <w:t>3</w:t>
      </w:r>
      <w:r w:rsidRPr="00696006">
        <w:t xml:space="preserve"> </w:t>
      </w:r>
      <w:r>
        <w:t>–</w:t>
      </w:r>
      <w:r w:rsidRPr="00696006">
        <w:t xml:space="preserve"> </w:t>
      </w:r>
      <w:r w:rsidRPr="00CD4DCF">
        <w:rPr>
          <w:snapToGrid/>
          <w:color w:val="000000"/>
          <w:sz w:val="22"/>
          <w:szCs w:val="22"/>
          <w:lang w:val="en-GB" w:eastAsia="en-GB"/>
        </w:rPr>
        <w:t>Forensic equipment</w:t>
      </w:r>
    </w:p>
    <w:p w14:paraId="22CC88C0" w14:textId="215623EF" w:rsidR="00CD4DCF" w:rsidRPr="001B37F9" w:rsidRDefault="00CD4DCF" w:rsidP="00CD4DCF">
      <w:pPr>
        <w:outlineLvl w:val="0"/>
      </w:pPr>
      <w:r>
        <w:t>CPV code</w:t>
      </w:r>
      <w:r w:rsidR="00AE1F88">
        <w:t>:</w:t>
      </w:r>
      <w:r>
        <w:t xml:space="preserve"> </w:t>
      </w:r>
      <w:r w:rsidRPr="00E7507B">
        <w:t>38000000</w:t>
      </w:r>
      <w:r w:rsidR="001B37F9">
        <w:t xml:space="preserve">, </w:t>
      </w:r>
      <w:r w:rsidR="009D1221" w:rsidRPr="009D1221">
        <w:t>42931100</w:t>
      </w:r>
    </w:p>
    <w:p w14:paraId="7579633B" w14:textId="33EF403B" w:rsidR="00EF74CF" w:rsidRDefault="00FB06A9" w:rsidP="00EF74CF">
      <w:pPr>
        <w:outlineLvl w:val="0"/>
        <w:rPr>
          <w:rStyle w:val="Strong"/>
          <w:sz w:val="22"/>
          <w:szCs w:val="22"/>
          <w:highlight w:val="lightGray"/>
          <w:u w:val="single"/>
        </w:rPr>
      </w:pPr>
      <w:r>
        <w:rPr>
          <w:rStyle w:val="Strong"/>
          <w:b w:val="0"/>
          <w:sz w:val="22"/>
          <w:szCs w:val="22"/>
          <w:lang w:val="en-GB"/>
        </w:rPr>
        <w:br/>
      </w:r>
      <w:r w:rsidR="00EF74CF">
        <w:rPr>
          <w:rStyle w:val="Strong"/>
          <w:sz w:val="22"/>
          <w:szCs w:val="22"/>
        </w:rPr>
        <w:br/>
      </w:r>
      <w:r w:rsidR="00EF74CF" w:rsidRPr="00D67F00">
        <w:rPr>
          <w:rStyle w:val="Strong"/>
          <w:sz w:val="22"/>
          <w:szCs w:val="22"/>
          <w:u w:val="single"/>
        </w:rPr>
        <w:t xml:space="preserve">II.2.3) Place </w:t>
      </w:r>
      <w:r w:rsidR="000E767D">
        <w:rPr>
          <w:rStyle w:val="Strong"/>
          <w:sz w:val="22"/>
          <w:szCs w:val="22"/>
          <w:u w:val="single"/>
        </w:rPr>
        <w:t xml:space="preserve">of </w:t>
      </w:r>
      <w:r w:rsidR="00EF74CF" w:rsidRPr="00D67F00">
        <w:rPr>
          <w:rStyle w:val="Strong"/>
          <w:sz w:val="22"/>
          <w:szCs w:val="22"/>
          <w:u w:val="single"/>
        </w:rPr>
        <w:t>performance</w:t>
      </w:r>
    </w:p>
    <w:p w14:paraId="4CE0C066" w14:textId="57E696CC" w:rsidR="00EF74CF" w:rsidRDefault="00CC6D8C" w:rsidP="00EF74CF">
      <w:pPr>
        <w:outlineLvl w:val="0"/>
        <w:rPr>
          <w:rStyle w:val="Strong"/>
          <w:b w:val="0"/>
          <w:sz w:val="22"/>
          <w:szCs w:val="22"/>
          <w:lang w:val="en-GB"/>
        </w:rPr>
      </w:pPr>
      <w:r w:rsidRPr="00D67F00">
        <w:rPr>
          <w:rStyle w:val="Strong"/>
          <w:b w:val="0"/>
          <w:sz w:val="22"/>
          <w:szCs w:val="22"/>
          <w:lang w:val="en-GB"/>
        </w:rPr>
        <w:t>Geographical zone benefitting from the action</w:t>
      </w:r>
      <w:r w:rsidR="00EF74CF" w:rsidRPr="00D67F00">
        <w:rPr>
          <w:rStyle w:val="Strong"/>
          <w:b w:val="0"/>
          <w:sz w:val="22"/>
          <w:szCs w:val="22"/>
          <w:lang w:val="en-GB"/>
        </w:rPr>
        <w:t>:</w:t>
      </w:r>
      <w:r w:rsidR="00EF74CF" w:rsidRPr="007450A3">
        <w:rPr>
          <w:rStyle w:val="Strong"/>
          <w:b w:val="0"/>
          <w:sz w:val="22"/>
          <w:szCs w:val="22"/>
          <w:lang w:val="en-GB"/>
        </w:rPr>
        <w:t xml:space="preserve"> </w:t>
      </w:r>
      <w:r w:rsidR="00230AA9">
        <w:rPr>
          <w:rStyle w:val="Strong"/>
          <w:b w:val="0"/>
          <w:sz w:val="22"/>
          <w:szCs w:val="22"/>
          <w:lang w:val="en-GB"/>
        </w:rPr>
        <w:t>Ukraine</w:t>
      </w:r>
      <w:r w:rsidR="00B176AF">
        <w:rPr>
          <w:rStyle w:val="Strong"/>
          <w:b w:val="0"/>
          <w:sz w:val="22"/>
          <w:szCs w:val="22"/>
          <w:lang w:val="en-GB"/>
        </w:rPr>
        <w:t>.</w:t>
      </w:r>
    </w:p>
    <w:p w14:paraId="6541ED88" w14:textId="1AEB4997" w:rsidR="00EF74CF" w:rsidRPr="00D67F00" w:rsidRDefault="003C10AA" w:rsidP="00EF74CF">
      <w:pPr>
        <w:outlineLvl w:val="0"/>
        <w:rPr>
          <w:rStyle w:val="Strong"/>
          <w:sz w:val="22"/>
          <w:szCs w:val="22"/>
          <w:u w:val="single"/>
          <w:lang w:val="en-GB"/>
        </w:rPr>
      </w:pPr>
      <w:r>
        <w:rPr>
          <w:rStyle w:val="Strong"/>
          <w:sz w:val="22"/>
          <w:szCs w:val="22"/>
          <w:highlight w:val="lightGray"/>
          <w:lang w:val="en-GB"/>
        </w:rPr>
        <w:br/>
      </w:r>
      <w:r w:rsidR="00EF74CF" w:rsidRPr="00D67F00">
        <w:rPr>
          <w:rStyle w:val="Strong"/>
          <w:sz w:val="22"/>
          <w:szCs w:val="22"/>
          <w:u w:val="single"/>
          <w:lang w:val="en-GB"/>
        </w:rPr>
        <w:t>II.2.5)  Award Criteria</w:t>
      </w:r>
    </w:p>
    <w:p w14:paraId="21E442F4" w14:textId="77777777" w:rsidR="0026501B" w:rsidRDefault="00EF74CF" w:rsidP="00EF74CF">
      <w:pPr>
        <w:outlineLvl w:val="0"/>
        <w:rPr>
          <w:rStyle w:val="Strong"/>
          <w:b w:val="0"/>
          <w:sz w:val="22"/>
          <w:szCs w:val="22"/>
          <w:lang w:val="en-GB"/>
        </w:rPr>
      </w:pPr>
      <w:r w:rsidRPr="00CE4C29">
        <w:rPr>
          <w:rStyle w:val="Strong"/>
          <w:b w:val="0"/>
          <w:sz w:val="22"/>
          <w:szCs w:val="22"/>
          <w:lang w:val="en-GB"/>
        </w:rPr>
        <w:t>Price</w:t>
      </w:r>
    </w:p>
    <w:p w14:paraId="67FC8026" w14:textId="2A0877AF" w:rsidR="00EF74CF" w:rsidRDefault="00EF74CF" w:rsidP="00EF74CF">
      <w:pPr>
        <w:outlineLvl w:val="0"/>
        <w:rPr>
          <w:rStyle w:val="Strong"/>
          <w:b w:val="0"/>
          <w:sz w:val="22"/>
          <w:szCs w:val="22"/>
          <w:highlight w:val="lightGray"/>
          <w:lang w:val="en-GB"/>
        </w:rPr>
      </w:pPr>
      <w:r>
        <w:rPr>
          <w:rStyle w:val="Strong"/>
          <w:b w:val="0"/>
          <w:sz w:val="22"/>
          <w:szCs w:val="22"/>
          <w:highlight w:val="lightGray"/>
          <w:lang w:val="en-GB"/>
        </w:rPr>
        <w:br/>
      </w:r>
      <w:r>
        <w:rPr>
          <w:rStyle w:val="Strong"/>
          <w:b w:val="0"/>
          <w:sz w:val="22"/>
          <w:szCs w:val="22"/>
          <w:highlight w:val="lightGray"/>
          <w:lang w:val="en-GB"/>
        </w:rPr>
        <w:br/>
      </w:r>
      <w:r w:rsidRPr="008751CE">
        <w:rPr>
          <w:b/>
          <w:sz w:val="22"/>
          <w:szCs w:val="22"/>
          <w:u w:val="single"/>
        </w:rPr>
        <w:lastRenderedPageBreak/>
        <w:t>II.2.6 Estimated value</w:t>
      </w:r>
    </w:p>
    <w:p w14:paraId="534B0A69" w14:textId="77777777" w:rsidR="0026501B" w:rsidRPr="0026501B" w:rsidRDefault="0026501B" w:rsidP="0026501B">
      <w:pPr>
        <w:outlineLvl w:val="0"/>
        <w:rPr>
          <w:sz w:val="22"/>
          <w:szCs w:val="22"/>
        </w:rPr>
      </w:pPr>
      <w:r w:rsidRPr="0026501B">
        <w:rPr>
          <w:sz w:val="22"/>
          <w:szCs w:val="22"/>
        </w:rPr>
        <w:t>Please see Annex II+III &amp; Annex IV</w:t>
      </w:r>
    </w:p>
    <w:p w14:paraId="41C0250D" w14:textId="77777777" w:rsidR="00EF74CF" w:rsidRPr="00D67F00" w:rsidRDefault="00EF74CF" w:rsidP="00EF74CF">
      <w:pPr>
        <w:outlineLvl w:val="0"/>
        <w:rPr>
          <w:rStyle w:val="Strong"/>
          <w:sz w:val="22"/>
          <w:szCs w:val="22"/>
          <w:u w:val="single"/>
          <w:lang w:val="en-GB"/>
        </w:rPr>
      </w:pPr>
      <w:r>
        <w:rPr>
          <w:rStyle w:val="Strong"/>
          <w:sz w:val="22"/>
          <w:szCs w:val="22"/>
          <w:u w:val="single"/>
          <w:lang w:val="en-GB"/>
        </w:rPr>
        <w:br/>
      </w:r>
      <w:r w:rsidRPr="00D67F00">
        <w:rPr>
          <w:rStyle w:val="Strong"/>
          <w:sz w:val="22"/>
          <w:szCs w:val="22"/>
          <w:u w:val="single"/>
          <w:lang w:val="en-GB"/>
        </w:rPr>
        <w:t>II.2.14) Additional information</w:t>
      </w:r>
    </w:p>
    <w:p w14:paraId="427523CF" w14:textId="09A42E1E" w:rsidR="00EA7C67" w:rsidRPr="00FA5640" w:rsidRDefault="00EA7C67" w:rsidP="00E736CC">
      <w:pPr>
        <w:spacing w:after="120"/>
        <w:rPr>
          <w:sz w:val="22"/>
          <w:szCs w:val="22"/>
        </w:rPr>
      </w:pPr>
      <w:r w:rsidRPr="00FA5640">
        <w:rPr>
          <w:sz w:val="22"/>
          <w:szCs w:val="22"/>
        </w:rPr>
        <w:t>The Contracting Authority reserves the right to conduct a negotiated procedure without prior publication of a contract notice based on point 11.1 (e) of the Annex I to Financial Regulation to increase the ceiling up to a maximum of 50%, if such a need occurs and the respective conditions apply.</w:t>
      </w:r>
    </w:p>
    <w:p w14:paraId="30D096D8" w14:textId="77777777" w:rsidR="00EA7C67" w:rsidRPr="00EA7C67" w:rsidRDefault="00EA7C67" w:rsidP="003E11F3">
      <w:pPr>
        <w:jc w:val="both"/>
        <w:outlineLvl w:val="0"/>
        <w:rPr>
          <w:rStyle w:val="Strong"/>
          <w:b w:val="0"/>
          <w:bCs/>
          <w:sz w:val="22"/>
          <w:szCs w:val="22"/>
          <w:lang w:val="uk-UA"/>
        </w:rPr>
      </w:pPr>
    </w:p>
    <w:p w14:paraId="4772D783" w14:textId="4B044142" w:rsidR="00CC6D8C" w:rsidRDefault="00D67F00" w:rsidP="00CC6D8C">
      <w:pPr>
        <w:outlineLvl w:val="0"/>
        <w:rPr>
          <w:rStyle w:val="Strong"/>
          <w:sz w:val="22"/>
          <w:szCs w:val="22"/>
          <w:u w:val="single"/>
          <w:lang w:val="en-GB"/>
        </w:rPr>
      </w:pPr>
      <w:r>
        <w:rPr>
          <w:rStyle w:val="Strong"/>
          <w:sz w:val="22"/>
          <w:szCs w:val="22"/>
          <w:lang w:val="en-GB"/>
        </w:rPr>
        <w:br/>
      </w:r>
      <w:r w:rsidR="00CC6D8C" w:rsidRPr="00D67F00">
        <w:rPr>
          <w:rStyle w:val="Strong"/>
          <w:sz w:val="22"/>
          <w:szCs w:val="22"/>
          <w:u w:val="single"/>
          <w:lang w:val="en-GB"/>
        </w:rPr>
        <w:t xml:space="preserve">IV.2.2) Time limit for </w:t>
      </w:r>
      <w:r w:rsidR="00D25196">
        <w:rPr>
          <w:rStyle w:val="Strong"/>
          <w:sz w:val="22"/>
          <w:szCs w:val="22"/>
          <w:u w:val="single"/>
          <w:lang w:val="en-GB"/>
        </w:rPr>
        <w:t>submission</w:t>
      </w:r>
      <w:r w:rsidR="00CC6D8C" w:rsidRPr="00D67F00">
        <w:rPr>
          <w:rStyle w:val="Strong"/>
          <w:sz w:val="22"/>
          <w:szCs w:val="22"/>
          <w:u w:val="single"/>
          <w:lang w:val="en-GB"/>
        </w:rPr>
        <w:t xml:space="preserve"> of tenders</w:t>
      </w:r>
      <w:r w:rsidR="008344C7">
        <w:rPr>
          <w:rStyle w:val="Strong"/>
          <w:sz w:val="22"/>
          <w:szCs w:val="22"/>
          <w:u w:val="single"/>
          <w:lang w:val="en-GB"/>
        </w:rPr>
        <w:t>:</w:t>
      </w:r>
    </w:p>
    <w:p w14:paraId="679AB2C0" w14:textId="09340C2D" w:rsidR="00B5676E" w:rsidRPr="00514221" w:rsidRDefault="00B5676E" w:rsidP="00B5676E">
      <w:pPr>
        <w:outlineLvl w:val="0"/>
        <w:rPr>
          <w:rStyle w:val="Strong"/>
          <w:b w:val="0"/>
          <w:sz w:val="22"/>
          <w:szCs w:val="22"/>
          <w:lang w:val="en-GB"/>
        </w:rPr>
      </w:pPr>
      <w:r w:rsidRPr="00514221">
        <w:rPr>
          <w:rStyle w:val="Strong"/>
          <w:b w:val="0"/>
          <w:sz w:val="22"/>
          <w:szCs w:val="22"/>
          <w:lang w:val="en-GB"/>
        </w:rPr>
        <w:t xml:space="preserve">Tenders must be submitted in English exclusively. Tenders must be sent, no later than the date and time indicated below, to the European Union </w:t>
      </w:r>
      <w:r w:rsidR="004F092B">
        <w:rPr>
          <w:rStyle w:val="Strong"/>
          <w:b w:val="0"/>
          <w:sz w:val="22"/>
          <w:szCs w:val="22"/>
        </w:rPr>
        <w:t>Advisory Mission</w:t>
      </w:r>
      <w:r w:rsidRPr="00514221">
        <w:rPr>
          <w:rStyle w:val="Strong"/>
          <w:b w:val="0"/>
          <w:sz w:val="22"/>
          <w:szCs w:val="22"/>
          <w:lang w:val="en-GB"/>
        </w:rPr>
        <w:t xml:space="preserve"> in </w:t>
      </w:r>
      <w:r w:rsidR="004F092B">
        <w:rPr>
          <w:rStyle w:val="Strong"/>
          <w:b w:val="0"/>
          <w:sz w:val="22"/>
          <w:szCs w:val="22"/>
          <w:lang w:val="en-GB"/>
        </w:rPr>
        <w:t>Ukraine</w:t>
      </w:r>
      <w:r w:rsidRPr="00514221">
        <w:rPr>
          <w:rStyle w:val="Strong"/>
          <w:b w:val="0"/>
          <w:sz w:val="22"/>
          <w:szCs w:val="22"/>
          <w:lang w:val="en-GB"/>
        </w:rPr>
        <w:t xml:space="preserve"> (EU</w:t>
      </w:r>
      <w:r w:rsidR="004F092B">
        <w:rPr>
          <w:rStyle w:val="Strong"/>
          <w:b w:val="0"/>
          <w:sz w:val="22"/>
          <w:szCs w:val="22"/>
          <w:lang w:val="en-GB"/>
        </w:rPr>
        <w:t>AM</w:t>
      </w:r>
      <w:r w:rsidRPr="00514221">
        <w:rPr>
          <w:rStyle w:val="Strong"/>
          <w:b w:val="0"/>
          <w:sz w:val="22"/>
          <w:szCs w:val="22"/>
          <w:lang w:val="en-GB"/>
        </w:rPr>
        <w:t xml:space="preserve">) </w:t>
      </w:r>
      <w:r w:rsidRPr="00514221">
        <w:rPr>
          <w:rStyle w:val="Strong"/>
          <w:b w:val="0"/>
          <w:sz w:val="22"/>
          <w:szCs w:val="22"/>
          <w:u w:val="single"/>
          <w:lang w:val="en-GB"/>
        </w:rPr>
        <w:t>in electronic form, at the email address</w:t>
      </w:r>
      <w:r w:rsidRPr="00514221">
        <w:rPr>
          <w:rStyle w:val="Strong"/>
          <w:b w:val="0"/>
          <w:sz w:val="22"/>
          <w:szCs w:val="22"/>
          <w:lang w:val="en-GB"/>
        </w:rPr>
        <w:t xml:space="preserve">: </w:t>
      </w:r>
      <w:r w:rsidR="002C563C" w:rsidRPr="002C563C">
        <w:rPr>
          <w:rStyle w:val="Strong"/>
          <w:bCs/>
          <w:color w:val="0070C0"/>
          <w:sz w:val="22"/>
          <w:szCs w:val="22"/>
          <w:lang w:val="en-GB"/>
        </w:rPr>
        <w:t>tenders@euam-ukraine.eu</w:t>
      </w:r>
    </w:p>
    <w:p w14:paraId="34C86A42" w14:textId="77777777" w:rsidR="00B5676E" w:rsidRPr="00514221" w:rsidRDefault="00B5676E" w:rsidP="00B5676E">
      <w:pPr>
        <w:jc w:val="both"/>
        <w:outlineLvl w:val="0"/>
        <w:rPr>
          <w:rStyle w:val="Strong"/>
          <w:bCs/>
          <w:color w:val="FF0000"/>
          <w:sz w:val="22"/>
          <w:szCs w:val="22"/>
          <w:u w:val="single"/>
          <w:lang w:val="en-GB"/>
        </w:rPr>
      </w:pPr>
      <w:r w:rsidRPr="00514221">
        <w:rPr>
          <w:rStyle w:val="Strong"/>
          <w:bCs/>
          <w:color w:val="FF0000"/>
          <w:sz w:val="22"/>
          <w:szCs w:val="22"/>
          <w:u w:val="single"/>
          <w:lang w:val="en-GB"/>
        </w:rPr>
        <w:t xml:space="preserve">Important Requirement: the electronic form is meant to be zipped folder / file containing all the documents as requested; the zipped folder / file MUST have password which shall be known only to the company (person) submitting the tender. After tender submission deadline, the Chairperson and/or the Secretary of the Evaluation Committee will contract the company (person) via email and request password to open the submitted tender in the zipped folder / file. Tenderers MUST NOT provide the password to the contracting authority before the submission deadline. </w:t>
      </w:r>
    </w:p>
    <w:p w14:paraId="7242D7F6" w14:textId="77777777" w:rsidR="00B5676E" w:rsidRPr="00514221" w:rsidRDefault="00B5676E" w:rsidP="00B5676E">
      <w:pPr>
        <w:outlineLvl w:val="0"/>
        <w:rPr>
          <w:rStyle w:val="Strong"/>
          <w:b w:val="0"/>
          <w:sz w:val="22"/>
          <w:szCs w:val="22"/>
          <w:u w:val="single"/>
          <w:lang w:val="en-GB"/>
        </w:rPr>
      </w:pPr>
      <w:r w:rsidRPr="00514221">
        <w:rPr>
          <w:rStyle w:val="Strong"/>
          <w:b w:val="0"/>
          <w:sz w:val="22"/>
          <w:szCs w:val="22"/>
          <w:u w:val="single"/>
          <w:lang w:val="en-GB"/>
        </w:rPr>
        <w:t>Tender Submission Deadline:</w:t>
      </w:r>
    </w:p>
    <w:p w14:paraId="1BC28BB7" w14:textId="4AFD989C" w:rsidR="00CC6D8C" w:rsidRPr="00E3660C" w:rsidRDefault="00CC6D8C" w:rsidP="00CC6D8C">
      <w:pPr>
        <w:outlineLvl w:val="0"/>
        <w:rPr>
          <w:rStyle w:val="Strong"/>
          <w:bCs/>
          <w:color w:val="FF0000"/>
          <w:sz w:val="22"/>
          <w:szCs w:val="22"/>
          <w:lang w:val="en-GB"/>
        </w:rPr>
      </w:pPr>
      <w:r w:rsidRPr="00F82AA4">
        <w:rPr>
          <w:rStyle w:val="Strong"/>
          <w:b w:val="0"/>
          <w:sz w:val="22"/>
          <w:szCs w:val="22"/>
          <w:lang w:val="en-GB"/>
        </w:rPr>
        <w:t>Date:</w:t>
      </w:r>
      <w:r w:rsidR="009F7E92">
        <w:rPr>
          <w:rStyle w:val="Strong"/>
          <w:b w:val="0"/>
          <w:sz w:val="22"/>
          <w:szCs w:val="22"/>
          <w:lang w:val="en-GB"/>
        </w:rPr>
        <w:t xml:space="preserve"> </w:t>
      </w:r>
      <w:r w:rsidR="00C57EB5">
        <w:rPr>
          <w:rStyle w:val="Strong"/>
          <w:bCs/>
          <w:color w:val="FF0000"/>
          <w:sz w:val="22"/>
          <w:szCs w:val="22"/>
          <w:highlight w:val="yellow"/>
        </w:rPr>
        <w:t>31</w:t>
      </w:r>
      <w:r w:rsidR="00AD13A3">
        <w:rPr>
          <w:rStyle w:val="Strong"/>
          <w:bCs/>
          <w:color w:val="FF0000"/>
          <w:sz w:val="22"/>
          <w:szCs w:val="22"/>
          <w:highlight w:val="yellow"/>
          <w:lang w:val="en-GB"/>
        </w:rPr>
        <w:t xml:space="preserve"> </w:t>
      </w:r>
      <w:r w:rsidR="00C57EB5">
        <w:rPr>
          <w:rStyle w:val="Strong"/>
          <w:bCs/>
          <w:color w:val="FF0000"/>
          <w:sz w:val="22"/>
          <w:szCs w:val="22"/>
          <w:highlight w:val="yellow"/>
        </w:rPr>
        <w:t>July</w:t>
      </w:r>
      <w:r w:rsidR="00DC6E54">
        <w:rPr>
          <w:rStyle w:val="Strong"/>
          <w:bCs/>
          <w:color w:val="FF0000"/>
          <w:sz w:val="22"/>
          <w:szCs w:val="22"/>
          <w:highlight w:val="yellow"/>
        </w:rPr>
        <w:t xml:space="preserve"> </w:t>
      </w:r>
      <w:r w:rsidR="00263C37" w:rsidRPr="006C5649">
        <w:rPr>
          <w:rStyle w:val="Strong"/>
          <w:bCs/>
          <w:color w:val="FF0000"/>
          <w:sz w:val="22"/>
          <w:szCs w:val="22"/>
          <w:highlight w:val="yellow"/>
          <w:lang w:val="en-GB"/>
        </w:rPr>
        <w:t xml:space="preserve"> </w:t>
      </w:r>
      <w:r w:rsidR="00653491" w:rsidRPr="006C5649">
        <w:rPr>
          <w:rStyle w:val="Strong"/>
          <w:bCs/>
          <w:color w:val="FF0000"/>
          <w:sz w:val="22"/>
          <w:szCs w:val="22"/>
          <w:highlight w:val="yellow"/>
          <w:lang w:val="en-GB"/>
        </w:rPr>
        <w:t>202</w:t>
      </w:r>
      <w:r w:rsidR="00C00C19">
        <w:rPr>
          <w:rStyle w:val="Strong"/>
          <w:bCs/>
          <w:color w:val="FF0000"/>
          <w:sz w:val="22"/>
          <w:szCs w:val="22"/>
          <w:lang w:val="en-GB"/>
        </w:rPr>
        <w:t>5</w:t>
      </w:r>
      <w:r w:rsidRPr="00F82AA4">
        <w:rPr>
          <w:rStyle w:val="Strong"/>
          <w:b w:val="0"/>
          <w:sz w:val="22"/>
          <w:szCs w:val="22"/>
          <w:lang w:val="en-GB"/>
        </w:rPr>
        <w:br/>
        <w:t>Local Time</w:t>
      </w:r>
      <w:r w:rsidR="008344C7">
        <w:rPr>
          <w:rStyle w:val="Strong"/>
          <w:b w:val="0"/>
          <w:sz w:val="22"/>
          <w:szCs w:val="22"/>
          <w:lang w:val="en-GB"/>
        </w:rPr>
        <w:t xml:space="preserve">: </w:t>
      </w:r>
      <w:bookmarkStart w:id="0" w:name="_Hlk110426287"/>
      <w:r w:rsidR="008344C7" w:rsidRPr="00E3660C">
        <w:rPr>
          <w:rStyle w:val="Strong"/>
          <w:bCs/>
          <w:color w:val="FF0000"/>
          <w:sz w:val="22"/>
          <w:szCs w:val="22"/>
          <w:lang w:val="en-GB"/>
        </w:rPr>
        <w:t>1</w:t>
      </w:r>
      <w:r w:rsidR="00C00C19">
        <w:rPr>
          <w:rStyle w:val="Strong"/>
          <w:bCs/>
          <w:color w:val="FF0000"/>
          <w:sz w:val="22"/>
          <w:szCs w:val="22"/>
          <w:lang w:val="en-GB"/>
        </w:rPr>
        <w:t>6</w:t>
      </w:r>
      <w:r w:rsidR="008344C7" w:rsidRPr="00E3660C">
        <w:rPr>
          <w:rStyle w:val="Strong"/>
          <w:bCs/>
          <w:color w:val="FF0000"/>
          <w:sz w:val="22"/>
          <w:szCs w:val="22"/>
          <w:lang w:val="en-GB"/>
        </w:rPr>
        <w:t xml:space="preserve">:00 hrs standard / local </w:t>
      </w:r>
      <w:r w:rsidR="00C00C19">
        <w:rPr>
          <w:rStyle w:val="Strong"/>
          <w:bCs/>
          <w:color w:val="FF0000"/>
          <w:sz w:val="22"/>
          <w:szCs w:val="22"/>
          <w:lang w:val="en-GB"/>
        </w:rPr>
        <w:t>Ukrainian</w:t>
      </w:r>
      <w:r w:rsidR="008344C7" w:rsidRPr="00E3660C">
        <w:rPr>
          <w:rStyle w:val="Strong"/>
          <w:bCs/>
          <w:color w:val="FF0000"/>
          <w:sz w:val="22"/>
          <w:szCs w:val="22"/>
          <w:lang w:val="en-GB"/>
        </w:rPr>
        <w:t xml:space="preserve"> time</w:t>
      </w:r>
      <w:bookmarkEnd w:id="0"/>
    </w:p>
    <w:p w14:paraId="1176BE21" w14:textId="43A2ED9E" w:rsidR="00CC6D8C" w:rsidRPr="007C201A" w:rsidRDefault="00CC6D8C" w:rsidP="00CC6D8C">
      <w:pPr>
        <w:outlineLvl w:val="0"/>
        <w:rPr>
          <w:rStyle w:val="Strong"/>
          <w:sz w:val="22"/>
          <w:szCs w:val="22"/>
          <w:u w:val="single"/>
          <w:lang w:val="en-GB"/>
        </w:rPr>
      </w:pPr>
      <w:r>
        <w:rPr>
          <w:rStyle w:val="Strong"/>
          <w:sz w:val="22"/>
          <w:szCs w:val="22"/>
          <w:lang w:val="en-GB"/>
        </w:rPr>
        <w:br/>
      </w:r>
      <w:r w:rsidRPr="007C201A">
        <w:rPr>
          <w:rStyle w:val="Strong"/>
          <w:sz w:val="22"/>
          <w:szCs w:val="22"/>
          <w:u w:val="single"/>
          <w:lang w:val="en-GB"/>
        </w:rPr>
        <w:t>IV.2.6) Minimum time frame during which the tenderer must maintain the tender</w:t>
      </w:r>
    </w:p>
    <w:p w14:paraId="1368B8E1" w14:textId="4F028F6B" w:rsidR="00CC6D8C" w:rsidRPr="00F82AA4" w:rsidRDefault="00CC6D8C" w:rsidP="00CC6D8C">
      <w:pPr>
        <w:outlineLvl w:val="0"/>
        <w:rPr>
          <w:rStyle w:val="Strong"/>
          <w:b w:val="0"/>
          <w:sz w:val="22"/>
          <w:szCs w:val="22"/>
          <w:lang w:val="en-GB"/>
        </w:rPr>
      </w:pPr>
      <w:r>
        <w:rPr>
          <w:rStyle w:val="Strong"/>
          <w:b w:val="0"/>
          <w:sz w:val="22"/>
          <w:szCs w:val="22"/>
          <w:lang w:val="en-GB"/>
        </w:rPr>
        <w:t xml:space="preserve">Duration in months: </w:t>
      </w:r>
      <w:r w:rsidR="008344C7">
        <w:rPr>
          <w:rStyle w:val="Strong"/>
          <w:b w:val="0"/>
          <w:sz w:val="22"/>
          <w:szCs w:val="22"/>
          <w:lang w:val="en-GB"/>
        </w:rPr>
        <w:t xml:space="preserve">3 </w:t>
      </w:r>
      <w:r w:rsidR="004D38EE">
        <w:rPr>
          <w:rStyle w:val="Strong"/>
          <w:b w:val="0"/>
          <w:sz w:val="22"/>
          <w:szCs w:val="22"/>
          <w:lang w:val="en-GB"/>
        </w:rPr>
        <w:t>months i.e.,</w:t>
      </w:r>
      <w:r w:rsidR="008344C7">
        <w:rPr>
          <w:rStyle w:val="Strong"/>
          <w:b w:val="0"/>
          <w:sz w:val="22"/>
          <w:szCs w:val="22"/>
          <w:lang w:val="en-GB"/>
        </w:rPr>
        <w:t xml:space="preserve"> 90 calendar days</w:t>
      </w:r>
      <w:r w:rsidRPr="00F82AA4">
        <w:rPr>
          <w:rStyle w:val="Strong"/>
          <w:b w:val="0"/>
          <w:sz w:val="22"/>
          <w:szCs w:val="22"/>
          <w:lang w:val="en-GB"/>
        </w:rPr>
        <w:t xml:space="preserve"> (from the date stated for receipt of tender</w:t>
      </w:r>
      <w:r>
        <w:rPr>
          <w:rStyle w:val="Strong"/>
          <w:b w:val="0"/>
          <w:sz w:val="22"/>
          <w:szCs w:val="22"/>
          <w:lang w:val="en-GB"/>
        </w:rPr>
        <w:t>)</w:t>
      </w:r>
    </w:p>
    <w:p w14:paraId="33894EC1" w14:textId="35F00F63" w:rsidR="00CC6D8C" w:rsidRPr="007C201A" w:rsidRDefault="00CC6D8C" w:rsidP="00CC6D8C">
      <w:pPr>
        <w:outlineLvl w:val="0"/>
        <w:rPr>
          <w:rStyle w:val="Strong"/>
          <w:sz w:val="22"/>
          <w:szCs w:val="22"/>
          <w:u w:val="single"/>
          <w:lang w:val="en-GB"/>
        </w:rPr>
      </w:pPr>
      <w:r>
        <w:rPr>
          <w:rStyle w:val="Strong"/>
          <w:sz w:val="22"/>
          <w:szCs w:val="22"/>
          <w:u w:val="single"/>
          <w:lang w:val="en-GB"/>
        </w:rPr>
        <w:br/>
      </w:r>
      <w:r w:rsidRPr="007C201A">
        <w:rPr>
          <w:rStyle w:val="Strong"/>
          <w:sz w:val="22"/>
          <w:szCs w:val="22"/>
          <w:u w:val="single"/>
          <w:lang w:val="en-GB"/>
        </w:rPr>
        <w:t xml:space="preserve">IV.2.7) Conditions for opening of tenders </w:t>
      </w:r>
    </w:p>
    <w:p w14:paraId="4B3F0DCB" w14:textId="0673A58D" w:rsidR="00DE28AE" w:rsidRPr="001A23F7" w:rsidRDefault="009700A4" w:rsidP="001A23F7">
      <w:pPr>
        <w:outlineLvl w:val="0"/>
        <w:rPr>
          <w:sz w:val="22"/>
          <w:szCs w:val="22"/>
          <w:lang w:val="en-GB"/>
        </w:rPr>
      </w:pPr>
      <w:r w:rsidRPr="009700A4">
        <w:rPr>
          <w:rStyle w:val="Strong"/>
          <w:b w:val="0"/>
          <w:sz w:val="22"/>
          <w:szCs w:val="22"/>
          <w:lang w:val="en-GB"/>
        </w:rPr>
        <w:t xml:space="preserve">Date: </w:t>
      </w:r>
      <w:r w:rsidR="00C8284D">
        <w:rPr>
          <w:rStyle w:val="Strong"/>
          <w:b w:val="0"/>
          <w:color w:val="FF0000"/>
          <w:sz w:val="22"/>
          <w:szCs w:val="22"/>
        </w:rPr>
        <w:t>0</w:t>
      </w:r>
      <w:r w:rsidR="00B551C7">
        <w:rPr>
          <w:rStyle w:val="Strong"/>
          <w:b w:val="0"/>
          <w:color w:val="FF0000"/>
          <w:sz w:val="22"/>
          <w:szCs w:val="22"/>
        </w:rPr>
        <w:t>5</w:t>
      </w:r>
      <w:r w:rsidRPr="00137E0C">
        <w:rPr>
          <w:rStyle w:val="Strong"/>
          <w:b w:val="0"/>
          <w:color w:val="FF0000"/>
          <w:sz w:val="22"/>
          <w:szCs w:val="22"/>
          <w:lang w:val="en-GB"/>
        </w:rPr>
        <w:t>/0</w:t>
      </w:r>
      <w:r w:rsidR="00C8284D">
        <w:rPr>
          <w:rStyle w:val="Strong"/>
          <w:b w:val="0"/>
          <w:color w:val="FF0000"/>
          <w:sz w:val="22"/>
          <w:szCs w:val="22"/>
        </w:rPr>
        <w:t>8</w:t>
      </w:r>
      <w:r w:rsidRPr="00137E0C">
        <w:rPr>
          <w:rStyle w:val="Strong"/>
          <w:b w:val="0"/>
          <w:color w:val="FF0000"/>
          <w:sz w:val="22"/>
          <w:szCs w:val="22"/>
          <w:lang w:val="en-GB"/>
        </w:rPr>
        <w:t>/202</w:t>
      </w:r>
      <w:r w:rsidR="00137E0C" w:rsidRPr="00137E0C">
        <w:rPr>
          <w:rStyle w:val="Strong"/>
          <w:b w:val="0"/>
          <w:color w:val="FF0000"/>
          <w:sz w:val="22"/>
          <w:szCs w:val="22"/>
          <w:lang w:val="uk-UA"/>
        </w:rPr>
        <w:t>5</w:t>
      </w:r>
      <w:r w:rsidRPr="009700A4">
        <w:rPr>
          <w:rStyle w:val="Strong"/>
          <w:b w:val="0"/>
          <w:sz w:val="22"/>
          <w:szCs w:val="22"/>
          <w:lang w:val="en-GB"/>
        </w:rPr>
        <w:br/>
        <w:t>Local time: 1</w:t>
      </w:r>
      <w:r w:rsidR="00B551C7">
        <w:rPr>
          <w:rStyle w:val="Strong"/>
          <w:b w:val="0"/>
          <w:sz w:val="22"/>
          <w:szCs w:val="22"/>
        </w:rPr>
        <w:t>1</w:t>
      </w:r>
      <w:r w:rsidRPr="009700A4">
        <w:rPr>
          <w:rStyle w:val="Strong"/>
          <w:b w:val="0"/>
          <w:sz w:val="22"/>
          <w:szCs w:val="22"/>
          <w:lang w:val="en-GB"/>
        </w:rPr>
        <w:t>:00</w:t>
      </w:r>
      <w:r w:rsidRPr="009700A4">
        <w:rPr>
          <w:rStyle w:val="Strong"/>
          <w:b w:val="0"/>
          <w:sz w:val="22"/>
          <w:szCs w:val="22"/>
          <w:lang w:val="en-GB"/>
        </w:rPr>
        <w:br/>
        <w:t>Place: Kyiv, Ukraine</w:t>
      </w:r>
      <w:r w:rsidR="00CC6D8C" w:rsidRPr="00F82AA4">
        <w:rPr>
          <w:rStyle w:val="Strong"/>
          <w:b w:val="0"/>
          <w:sz w:val="22"/>
          <w:szCs w:val="22"/>
          <w:lang w:val="en-GB"/>
        </w:rPr>
        <w:br/>
      </w:r>
    </w:p>
    <w:sectPr w:rsidR="00DE28AE" w:rsidRPr="001A23F7" w:rsidSect="00BC34CF">
      <w:footerReference w:type="default" r:id="rId14"/>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6B0D8" w14:textId="77777777" w:rsidR="005E35DD" w:rsidRDefault="005E35DD">
      <w:r>
        <w:separator/>
      </w:r>
    </w:p>
  </w:endnote>
  <w:endnote w:type="continuationSeparator" w:id="0">
    <w:p w14:paraId="4122DA46" w14:textId="77777777" w:rsidR="005E35DD" w:rsidRDefault="005E35DD">
      <w:r>
        <w:continuationSeparator/>
      </w:r>
    </w:p>
  </w:endnote>
  <w:endnote w:type="continuationNotice" w:id="1">
    <w:p w14:paraId="6D9A3B72" w14:textId="77777777" w:rsidR="005E35DD" w:rsidRDefault="005E35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8561" w14:textId="62C5B4BC" w:rsidR="00B22E7F" w:rsidRDefault="004F74D1" w:rsidP="003D4201">
    <w:pPr>
      <w:pStyle w:val="Footer"/>
      <w:tabs>
        <w:tab w:val="clear" w:pos="4320"/>
        <w:tab w:val="clear" w:pos="8640"/>
        <w:tab w:val="right" w:pos="9214"/>
      </w:tabs>
      <w:spacing w:before="120" w:after="0"/>
      <w:rPr>
        <w:b/>
        <w:sz w:val="18"/>
        <w:szCs w:val="18"/>
        <w:lang w:val="en-GB"/>
      </w:rPr>
    </w:pPr>
    <w:r>
      <w:rPr>
        <w:b/>
        <w:sz w:val="18"/>
        <w:szCs w:val="18"/>
        <w:lang w:val="en-GB"/>
      </w:rPr>
      <w:t>202</w:t>
    </w:r>
    <w:r w:rsidR="002B74FD">
      <w:rPr>
        <w:b/>
        <w:sz w:val="18"/>
        <w:szCs w:val="18"/>
        <w:lang w:val="en-GB"/>
      </w:rPr>
      <w:t>1</w:t>
    </w:r>
    <w:r w:rsidR="00736AA6">
      <w:rPr>
        <w:b/>
        <w:sz w:val="18"/>
        <w:szCs w:val="18"/>
        <w:lang w:val="en-GB"/>
      </w:rPr>
      <w:t>.1</w:t>
    </w:r>
  </w:p>
  <w:p w14:paraId="0057A180" w14:textId="28C3A920"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A9329D">
      <w:rPr>
        <w:noProof/>
        <w:sz w:val="18"/>
        <w:szCs w:val="18"/>
        <w:lang w:val="en-GB"/>
      </w:rPr>
      <w:t>1. EUAM-24-75 Contract Notice.docx</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736AA6">
      <w:rPr>
        <w:rStyle w:val="PageNumber"/>
        <w:noProof/>
        <w:sz w:val="18"/>
        <w:szCs w:val="18"/>
      </w:rPr>
      <w:t>3</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736AA6">
      <w:rPr>
        <w:rStyle w:val="PageNumber"/>
        <w:noProof/>
        <w:sz w:val="18"/>
        <w:szCs w:val="18"/>
      </w:rPr>
      <w:t>3</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9FB96" w14:textId="77777777" w:rsidR="005E35DD" w:rsidRDefault="005E35DD">
      <w:r>
        <w:separator/>
      </w:r>
    </w:p>
  </w:footnote>
  <w:footnote w:type="continuationSeparator" w:id="0">
    <w:p w14:paraId="28378A14" w14:textId="77777777" w:rsidR="005E35DD" w:rsidRDefault="005E35DD">
      <w:r>
        <w:continuationSeparator/>
      </w:r>
    </w:p>
  </w:footnote>
  <w:footnote w:type="continuationNotice" w:id="1">
    <w:p w14:paraId="53133D2A" w14:textId="77777777" w:rsidR="005E35DD" w:rsidRDefault="005E35DD">
      <w:pPr>
        <w:spacing w:before="0" w:after="0"/>
      </w:pPr>
    </w:p>
  </w:footnote>
  <w:footnote w:id="2">
    <w:p w14:paraId="7C4E44E2" w14:textId="3455A607" w:rsidR="000617C9" w:rsidRPr="000617C9" w:rsidRDefault="000617C9" w:rsidP="000617C9">
      <w:pPr>
        <w:pStyle w:val="FootnoteText"/>
      </w:pPr>
      <w:r>
        <w:rPr>
          <w:rStyle w:val="FootnoteReference"/>
        </w:rPr>
        <w:footnoteRef/>
      </w:r>
      <w:r>
        <w:t xml:space="preserve"> </w:t>
      </w:r>
      <w:r w:rsidRPr="008F66E7">
        <w:rPr>
          <w:sz w:val="18"/>
          <w:szCs w:val="18"/>
        </w:rPr>
        <w:t xml:space="preserve">The Common Procurement Vocabulary (CPV) is the mandatory reference nomenclature applicable to procurement contracts. The list of CPV codes is available on:  </w:t>
      </w:r>
      <w:hyperlink r:id="rId1" w:history="1">
        <w:r w:rsidRPr="008F66E7">
          <w:rPr>
            <w:rStyle w:val="Hyperlink"/>
            <w:sz w:val="18"/>
            <w:szCs w:val="18"/>
          </w:rPr>
          <w:t>http://simap.ted.europa.eu/en/web/simap/cpv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178546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21044522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8279310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206930641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432059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168998907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2885126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207954780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203391669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60492217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3512265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290824209">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2009139663">
    <w:abstractNumId w:val="17"/>
  </w:num>
  <w:num w:numId="14" w16cid:durableId="262343229">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24643134">
    <w:abstractNumId w:val="13"/>
  </w:num>
  <w:num w:numId="16" w16cid:durableId="1379739516">
    <w:abstractNumId w:val="15"/>
  </w:num>
  <w:num w:numId="17" w16cid:durableId="1764521994">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726030549">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1951082383">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128209063">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893663598">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1283073221">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2100251698">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1978335743">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1424301446">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853307445">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2124496100">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2042582455">
    <w:abstractNumId w:val="27"/>
  </w:num>
  <w:num w:numId="29" w16cid:durableId="1646547025">
    <w:abstractNumId w:val="27"/>
  </w:num>
  <w:num w:numId="30" w16cid:durableId="486938548">
    <w:abstractNumId w:val="27"/>
  </w:num>
  <w:num w:numId="31" w16cid:durableId="973825865">
    <w:abstractNumId w:val="27"/>
  </w:num>
  <w:num w:numId="32" w16cid:durableId="1542854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1359963926">
    <w:abstractNumId w:val="35"/>
  </w:num>
  <w:num w:numId="34" w16cid:durableId="1012536692">
    <w:abstractNumId w:val="41"/>
  </w:num>
  <w:num w:numId="35" w16cid:durableId="869681973">
    <w:abstractNumId w:val="34"/>
  </w:num>
  <w:num w:numId="36" w16cid:durableId="2105294734">
    <w:abstractNumId w:val="33"/>
  </w:num>
  <w:num w:numId="37" w16cid:durableId="214508432">
    <w:abstractNumId w:val="36"/>
  </w:num>
  <w:num w:numId="38" w16cid:durableId="339545566">
    <w:abstractNumId w:val="39"/>
  </w:num>
  <w:num w:numId="39" w16cid:durableId="1770807707">
    <w:abstractNumId w:val="44"/>
  </w:num>
  <w:num w:numId="40" w16cid:durableId="2071076095">
    <w:abstractNumId w:val="45"/>
  </w:num>
  <w:num w:numId="41" w16cid:durableId="1699235274">
    <w:abstractNumId w:val="40"/>
  </w:num>
  <w:num w:numId="42" w16cid:durableId="47922211">
    <w:abstractNumId w:val="43"/>
  </w:num>
  <w:num w:numId="43" w16cid:durableId="1100376706">
    <w:abstractNumId w:val="37"/>
  </w:num>
  <w:num w:numId="44" w16cid:durableId="1856528749">
    <w:abstractNumId w:val="38"/>
  </w:num>
  <w:num w:numId="45" w16cid:durableId="206563693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50FF8"/>
    <w:rsid w:val="00002D29"/>
    <w:rsid w:val="0000338D"/>
    <w:rsid w:val="0000712E"/>
    <w:rsid w:val="00010B32"/>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03A2"/>
    <w:rsid w:val="000522D4"/>
    <w:rsid w:val="000617C9"/>
    <w:rsid w:val="0006203C"/>
    <w:rsid w:val="00063589"/>
    <w:rsid w:val="00063FB5"/>
    <w:rsid w:val="000677C2"/>
    <w:rsid w:val="00075FAC"/>
    <w:rsid w:val="00076F64"/>
    <w:rsid w:val="0008073C"/>
    <w:rsid w:val="0008316A"/>
    <w:rsid w:val="00087A72"/>
    <w:rsid w:val="00087AB1"/>
    <w:rsid w:val="00095030"/>
    <w:rsid w:val="000950D5"/>
    <w:rsid w:val="000A3758"/>
    <w:rsid w:val="000B4E71"/>
    <w:rsid w:val="000C1522"/>
    <w:rsid w:val="000C5B55"/>
    <w:rsid w:val="000D74C4"/>
    <w:rsid w:val="000E5BBC"/>
    <w:rsid w:val="000E5E40"/>
    <w:rsid w:val="000E767D"/>
    <w:rsid w:val="000F0F6C"/>
    <w:rsid w:val="000F4D57"/>
    <w:rsid w:val="000F5DEF"/>
    <w:rsid w:val="0010162C"/>
    <w:rsid w:val="00105302"/>
    <w:rsid w:val="00107CF5"/>
    <w:rsid w:val="00110A94"/>
    <w:rsid w:val="00112210"/>
    <w:rsid w:val="00115D2F"/>
    <w:rsid w:val="00120298"/>
    <w:rsid w:val="00122B86"/>
    <w:rsid w:val="00123878"/>
    <w:rsid w:val="00126E99"/>
    <w:rsid w:val="00126FBF"/>
    <w:rsid w:val="00135FF0"/>
    <w:rsid w:val="00137E0C"/>
    <w:rsid w:val="0014405E"/>
    <w:rsid w:val="00144547"/>
    <w:rsid w:val="00147B72"/>
    <w:rsid w:val="0015107D"/>
    <w:rsid w:val="00155BF4"/>
    <w:rsid w:val="00157A0F"/>
    <w:rsid w:val="00161BB4"/>
    <w:rsid w:val="00162F40"/>
    <w:rsid w:val="001661F7"/>
    <w:rsid w:val="001707D5"/>
    <w:rsid w:val="0017184C"/>
    <w:rsid w:val="00180D47"/>
    <w:rsid w:val="00181270"/>
    <w:rsid w:val="00186D27"/>
    <w:rsid w:val="00192D12"/>
    <w:rsid w:val="0019359C"/>
    <w:rsid w:val="001945FC"/>
    <w:rsid w:val="001951FE"/>
    <w:rsid w:val="00195583"/>
    <w:rsid w:val="00196F2A"/>
    <w:rsid w:val="00197ABE"/>
    <w:rsid w:val="001A0C86"/>
    <w:rsid w:val="001A136D"/>
    <w:rsid w:val="001A1BE1"/>
    <w:rsid w:val="001A23F7"/>
    <w:rsid w:val="001A6B9D"/>
    <w:rsid w:val="001B13B1"/>
    <w:rsid w:val="001B2571"/>
    <w:rsid w:val="001B37F9"/>
    <w:rsid w:val="001C3A54"/>
    <w:rsid w:val="001C64F1"/>
    <w:rsid w:val="001D19A6"/>
    <w:rsid w:val="001D37D5"/>
    <w:rsid w:val="001D55F7"/>
    <w:rsid w:val="001D5DEF"/>
    <w:rsid w:val="001E0BA5"/>
    <w:rsid w:val="001E50A2"/>
    <w:rsid w:val="001F08D0"/>
    <w:rsid w:val="001F120E"/>
    <w:rsid w:val="001F1546"/>
    <w:rsid w:val="001F47F3"/>
    <w:rsid w:val="001F5D80"/>
    <w:rsid w:val="00201320"/>
    <w:rsid w:val="00210466"/>
    <w:rsid w:val="00210E8D"/>
    <w:rsid w:val="00221CCE"/>
    <w:rsid w:val="0022223A"/>
    <w:rsid w:val="00226829"/>
    <w:rsid w:val="00230AA9"/>
    <w:rsid w:val="00231106"/>
    <w:rsid w:val="00233B9D"/>
    <w:rsid w:val="00233DDA"/>
    <w:rsid w:val="00250A28"/>
    <w:rsid w:val="00263C37"/>
    <w:rsid w:val="0026501B"/>
    <w:rsid w:val="00266EB9"/>
    <w:rsid w:val="00282863"/>
    <w:rsid w:val="00290440"/>
    <w:rsid w:val="00290EBC"/>
    <w:rsid w:val="002976DE"/>
    <w:rsid w:val="0029778E"/>
    <w:rsid w:val="00297B55"/>
    <w:rsid w:val="002A254C"/>
    <w:rsid w:val="002B74FD"/>
    <w:rsid w:val="002C26E6"/>
    <w:rsid w:val="002C2D95"/>
    <w:rsid w:val="002C563C"/>
    <w:rsid w:val="002D2274"/>
    <w:rsid w:val="002D266E"/>
    <w:rsid w:val="002D4121"/>
    <w:rsid w:val="002D7249"/>
    <w:rsid w:val="002E1B83"/>
    <w:rsid w:val="002E7D33"/>
    <w:rsid w:val="002F47F3"/>
    <w:rsid w:val="002F58EB"/>
    <w:rsid w:val="0030090E"/>
    <w:rsid w:val="00301341"/>
    <w:rsid w:val="0030318D"/>
    <w:rsid w:val="003045C3"/>
    <w:rsid w:val="00306BCE"/>
    <w:rsid w:val="00311623"/>
    <w:rsid w:val="00313118"/>
    <w:rsid w:val="00317514"/>
    <w:rsid w:val="003232ED"/>
    <w:rsid w:val="003262FC"/>
    <w:rsid w:val="00330261"/>
    <w:rsid w:val="00332F90"/>
    <w:rsid w:val="003378F6"/>
    <w:rsid w:val="00342E7F"/>
    <w:rsid w:val="003454A3"/>
    <w:rsid w:val="00345518"/>
    <w:rsid w:val="00346B3B"/>
    <w:rsid w:val="00347673"/>
    <w:rsid w:val="00352EB3"/>
    <w:rsid w:val="00360584"/>
    <w:rsid w:val="0036159C"/>
    <w:rsid w:val="003717BC"/>
    <w:rsid w:val="00371FD9"/>
    <w:rsid w:val="00372452"/>
    <w:rsid w:val="0038633F"/>
    <w:rsid w:val="00386E96"/>
    <w:rsid w:val="0038796E"/>
    <w:rsid w:val="003947E7"/>
    <w:rsid w:val="00397073"/>
    <w:rsid w:val="00397634"/>
    <w:rsid w:val="003A1C89"/>
    <w:rsid w:val="003A2E1C"/>
    <w:rsid w:val="003A4357"/>
    <w:rsid w:val="003A7E14"/>
    <w:rsid w:val="003B3E06"/>
    <w:rsid w:val="003B43A8"/>
    <w:rsid w:val="003B55F6"/>
    <w:rsid w:val="003C10AA"/>
    <w:rsid w:val="003C2D69"/>
    <w:rsid w:val="003C555B"/>
    <w:rsid w:val="003C620E"/>
    <w:rsid w:val="003D195A"/>
    <w:rsid w:val="003D2ADD"/>
    <w:rsid w:val="003D35FA"/>
    <w:rsid w:val="003D4201"/>
    <w:rsid w:val="003D6B49"/>
    <w:rsid w:val="003E11F3"/>
    <w:rsid w:val="003E3A87"/>
    <w:rsid w:val="003F32FF"/>
    <w:rsid w:val="003F554E"/>
    <w:rsid w:val="00402293"/>
    <w:rsid w:val="0040360C"/>
    <w:rsid w:val="0040443B"/>
    <w:rsid w:val="0040736C"/>
    <w:rsid w:val="0042033D"/>
    <w:rsid w:val="00424124"/>
    <w:rsid w:val="00426624"/>
    <w:rsid w:val="0043190A"/>
    <w:rsid w:val="00434A54"/>
    <w:rsid w:val="0043637D"/>
    <w:rsid w:val="00437DFD"/>
    <w:rsid w:val="004405D2"/>
    <w:rsid w:val="00440831"/>
    <w:rsid w:val="00447D77"/>
    <w:rsid w:val="0045124A"/>
    <w:rsid w:val="00452327"/>
    <w:rsid w:val="0045494F"/>
    <w:rsid w:val="004600CE"/>
    <w:rsid w:val="00463D2D"/>
    <w:rsid w:val="00470018"/>
    <w:rsid w:val="00470AE3"/>
    <w:rsid w:val="00471180"/>
    <w:rsid w:val="00473883"/>
    <w:rsid w:val="0047482E"/>
    <w:rsid w:val="0047646C"/>
    <w:rsid w:val="00476D80"/>
    <w:rsid w:val="00477163"/>
    <w:rsid w:val="00477B20"/>
    <w:rsid w:val="00482B9A"/>
    <w:rsid w:val="00484BEE"/>
    <w:rsid w:val="004853B9"/>
    <w:rsid w:val="004901C2"/>
    <w:rsid w:val="004957E5"/>
    <w:rsid w:val="004A079B"/>
    <w:rsid w:val="004B0F8B"/>
    <w:rsid w:val="004B5DCF"/>
    <w:rsid w:val="004C0DB3"/>
    <w:rsid w:val="004C49B2"/>
    <w:rsid w:val="004C68B3"/>
    <w:rsid w:val="004D38EE"/>
    <w:rsid w:val="004E083B"/>
    <w:rsid w:val="004E1482"/>
    <w:rsid w:val="004E1C95"/>
    <w:rsid w:val="004E29A2"/>
    <w:rsid w:val="004E69A4"/>
    <w:rsid w:val="004F00C7"/>
    <w:rsid w:val="004F092B"/>
    <w:rsid w:val="004F2332"/>
    <w:rsid w:val="004F322C"/>
    <w:rsid w:val="004F34C4"/>
    <w:rsid w:val="004F3BBC"/>
    <w:rsid w:val="004F4A09"/>
    <w:rsid w:val="004F74D1"/>
    <w:rsid w:val="00500794"/>
    <w:rsid w:val="005012DF"/>
    <w:rsid w:val="00502217"/>
    <w:rsid w:val="00503CD9"/>
    <w:rsid w:val="005046CD"/>
    <w:rsid w:val="00505437"/>
    <w:rsid w:val="005070DB"/>
    <w:rsid w:val="00507BFE"/>
    <w:rsid w:val="00511119"/>
    <w:rsid w:val="0051514D"/>
    <w:rsid w:val="00516C38"/>
    <w:rsid w:val="00523826"/>
    <w:rsid w:val="00524367"/>
    <w:rsid w:val="00527AD9"/>
    <w:rsid w:val="00533CE6"/>
    <w:rsid w:val="0054183B"/>
    <w:rsid w:val="00545216"/>
    <w:rsid w:val="0055037B"/>
    <w:rsid w:val="00554DA5"/>
    <w:rsid w:val="005558E0"/>
    <w:rsid w:val="00560517"/>
    <w:rsid w:val="0056183E"/>
    <w:rsid w:val="00564D42"/>
    <w:rsid w:val="00565A69"/>
    <w:rsid w:val="00571687"/>
    <w:rsid w:val="00571989"/>
    <w:rsid w:val="00572F15"/>
    <w:rsid w:val="00581953"/>
    <w:rsid w:val="00583EC9"/>
    <w:rsid w:val="00584BF4"/>
    <w:rsid w:val="00584D96"/>
    <w:rsid w:val="005908F0"/>
    <w:rsid w:val="00590ADB"/>
    <w:rsid w:val="00591C26"/>
    <w:rsid w:val="00595AD5"/>
    <w:rsid w:val="005B13A4"/>
    <w:rsid w:val="005B2388"/>
    <w:rsid w:val="005B2FB5"/>
    <w:rsid w:val="005B35A2"/>
    <w:rsid w:val="005B3ED3"/>
    <w:rsid w:val="005B48D0"/>
    <w:rsid w:val="005B4F80"/>
    <w:rsid w:val="005C52B2"/>
    <w:rsid w:val="005C632E"/>
    <w:rsid w:val="005C7B3B"/>
    <w:rsid w:val="005D086A"/>
    <w:rsid w:val="005D0AD5"/>
    <w:rsid w:val="005D35C6"/>
    <w:rsid w:val="005D3D85"/>
    <w:rsid w:val="005D720E"/>
    <w:rsid w:val="005E35DD"/>
    <w:rsid w:val="005E3AE0"/>
    <w:rsid w:val="005E3EEE"/>
    <w:rsid w:val="005E53BD"/>
    <w:rsid w:val="005F1D1A"/>
    <w:rsid w:val="005F776D"/>
    <w:rsid w:val="006006DA"/>
    <w:rsid w:val="00603F87"/>
    <w:rsid w:val="0061336A"/>
    <w:rsid w:val="00615EFA"/>
    <w:rsid w:val="0062387F"/>
    <w:rsid w:val="00626BBA"/>
    <w:rsid w:val="00627FB4"/>
    <w:rsid w:val="0063583B"/>
    <w:rsid w:val="00637237"/>
    <w:rsid w:val="0064066F"/>
    <w:rsid w:val="0064390B"/>
    <w:rsid w:val="006468C5"/>
    <w:rsid w:val="00647765"/>
    <w:rsid w:val="00651CAF"/>
    <w:rsid w:val="00652EFC"/>
    <w:rsid w:val="00653491"/>
    <w:rsid w:val="006552B5"/>
    <w:rsid w:val="00657169"/>
    <w:rsid w:val="00662C8E"/>
    <w:rsid w:val="00663C6D"/>
    <w:rsid w:val="00673226"/>
    <w:rsid w:val="006738B9"/>
    <w:rsid w:val="00674F9C"/>
    <w:rsid w:val="0067554A"/>
    <w:rsid w:val="00675EEE"/>
    <w:rsid w:val="006770CA"/>
    <w:rsid w:val="00682C5A"/>
    <w:rsid w:val="00686C3A"/>
    <w:rsid w:val="0068769C"/>
    <w:rsid w:val="00696006"/>
    <w:rsid w:val="00697F82"/>
    <w:rsid w:val="006A0175"/>
    <w:rsid w:val="006A0598"/>
    <w:rsid w:val="006A2F21"/>
    <w:rsid w:val="006A3716"/>
    <w:rsid w:val="006A66DA"/>
    <w:rsid w:val="006A7394"/>
    <w:rsid w:val="006B22D1"/>
    <w:rsid w:val="006B2F6C"/>
    <w:rsid w:val="006B3D18"/>
    <w:rsid w:val="006B59B9"/>
    <w:rsid w:val="006C0693"/>
    <w:rsid w:val="006C0EB6"/>
    <w:rsid w:val="006C0F37"/>
    <w:rsid w:val="006C5649"/>
    <w:rsid w:val="006D6080"/>
    <w:rsid w:val="006E183C"/>
    <w:rsid w:val="006E3377"/>
    <w:rsid w:val="006E625F"/>
    <w:rsid w:val="006F2947"/>
    <w:rsid w:val="006F2AE0"/>
    <w:rsid w:val="006F4EEE"/>
    <w:rsid w:val="006F532D"/>
    <w:rsid w:val="006F5FD0"/>
    <w:rsid w:val="00703300"/>
    <w:rsid w:val="00710A38"/>
    <w:rsid w:val="00711589"/>
    <w:rsid w:val="00711AAE"/>
    <w:rsid w:val="007121FB"/>
    <w:rsid w:val="0071287A"/>
    <w:rsid w:val="007129D6"/>
    <w:rsid w:val="00712CB3"/>
    <w:rsid w:val="00715755"/>
    <w:rsid w:val="00727652"/>
    <w:rsid w:val="00735C56"/>
    <w:rsid w:val="00736AA6"/>
    <w:rsid w:val="00745DBA"/>
    <w:rsid w:val="00746DDB"/>
    <w:rsid w:val="007471C5"/>
    <w:rsid w:val="00750592"/>
    <w:rsid w:val="00750FF8"/>
    <w:rsid w:val="007519E2"/>
    <w:rsid w:val="00752A71"/>
    <w:rsid w:val="00753FC2"/>
    <w:rsid w:val="00756C38"/>
    <w:rsid w:val="00761673"/>
    <w:rsid w:val="00761893"/>
    <w:rsid w:val="00762E65"/>
    <w:rsid w:val="007653F4"/>
    <w:rsid w:val="007727F3"/>
    <w:rsid w:val="007759B2"/>
    <w:rsid w:val="00777906"/>
    <w:rsid w:val="007816F9"/>
    <w:rsid w:val="00783B39"/>
    <w:rsid w:val="007864FB"/>
    <w:rsid w:val="007955F2"/>
    <w:rsid w:val="00795842"/>
    <w:rsid w:val="00795E5F"/>
    <w:rsid w:val="007A04AC"/>
    <w:rsid w:val="007A0E87"/>
    <w:rsid w:val="007B28BC"/>
    <w:rsid w:val="007C136C"/>
    <w:rsid w:val="007C201A"/>
    <w:rsid w:val="007C352C"/>
    <w:rsid w:val="007C593F"/>
    <w:rsid w:val="007D29AC"/>
    <w:rsid w:val="007D2FCB"/>
    <w:rsid w:val="007D6292"/>
    <w:rsid w:val="007D761E"/>
    <w:rsid w:val="007E063C"/>
    <w:rsid w:val="007E153C"/>
    <w:rsid w:val="007E5045"/>
    <w:rsid w:val="007E53DA"/>
    <w:rsid w:val="007F0628"/>
    <w:rsid w:val="007F095B"/>
    <w:rsid w:val="007F0984"/>
    <w:rsid w:val="007F1048"/>
    <w:rsid w:val="007F5383"/>
    <w:rsid w:val="008001B4"/>
    <w:rsid w:val="00800827"/>
    <w:rsid w:val="008162F6"/>
    <w:rsid w:val="008272C0"/>
    <w:rsid w:val="008323D3"/>
    <w:rsid w:val="008344C7"/>
    <w:rsid w:val="008351FF"/>
    <w:rsid w:val="00845D2E"/>
    <w:rsid w:val="00851792"/>
    <w:rsid w:val="00853875"/>
    <w:rsid w:val="008546D7"/>
    <w:rsid w:val="00855235"/>
    <w:rsid w:val="00860295"/>
    <w:rsid w:val="00866131"/>
    <w:rsid w:val="00871036"/>
    <w:rsid w:val="00872BE6"/>
    <w:rsid w:val="008751CE"/>
    <w:rsid w:val="0088068C"/>
    <w:rsid w:val="00892A43"/>
    <w:rsid w:val="008938FF"/>
    <w:rsid w:val="00894E29"/>
    <w:rsid w:val="0089693D"/>
    <w:rsid w:val="008A1514"/>
    <w:rsid w:val="008A377D"/>
    <w:rsid w:val="008A5D06"/>
    <w:rsid w:val="008B738A"/>
    <w:rsid w:val="008C2513"/>
    <w:rsid w:val="008C3178"/>
    <w:rsid w:val="008C5B63"/>
    <w:rsid w:val="008C5E28"/>
    <w:rsid w:val="008C68A0"/>
    <w:rsid w:val="008D02FF"/>
    <w:rsid w:val="008D1243"/>
    <w:rsid w:val="008D243C"/>
    <w:rsid w:val="008E0AEE"/>
    <w:rsid w:val="008E2C86"/>
    <w:rsid w:val="008E2D12"/>
    <w:rsid w:val="008F13BB"/>
    <w:rsid w:val="008F4ED2"/>
    <w:rsid w:val="008F66E7"/>
    <w:rsid w:val="009044E4"/>
    <w:rsid w:val="009055F3"/>
    <w:rsid w:val="009066B6"/>
    <w:rsid w:val="00907556"/>
    <w:rsid w:val="009123CA"/>
    <w:rsid w:val="00913817"/>
    <w:rsid w:val="009163DF"/>
    <w:rsid w:val="00924137"/>
    <w:rsid w:val="00925F7F"/>
    <w:rsid w:val="0092731B"/>
    <w:rsid w:val="00934048"/>
    <w:rsid w:val="00937D84"/>
    <w:rsid w:val="0094162F"/>
    <w:rsid w:val="00947EF4"/>
    <w:rsid w:val="00952960"/>
    <w:rsid w:val="00954440"/>
    <w:rsid w:val="00960A2B"/>
    <w:rsid w:val="00962E40"/>
    <w:rsid w:val="009700A4"/>
    <w:rsid w:val="009707C4"/>
    <w:rsid w:val="00970B01"/>
    <w:rsid w:val="00971CC5"/>
    <w:rsid w:val="009812BE"/>
    <w:rsid w:val="009874BD"/>
    <w:rsid w:val="009900DD"/>
    <w:rsid w:val="00990B40"/>
    <w:rsid w:val="00991002"/>
    <w:rsid w:val="009B06B5"/>
    <w:rsid w:val="009B0DBF"/>
    <w:rsid w:val="009B5E33"/>
    <w:rsid w:val="009B6F36"/>
    <w:rsid w:val="009C0E9E"/>
    <w:rsid w:val="009C4007"/>
    <w:rsid w:val="009C7312"/>
    <w:rsid w:val="009C7973"/>
    <w:rsid w:val="009D1221"/>
    <w:rsid w:val="009D6350"/>
    <w:rsid w:val="009D6916"/>
    <w:rsid w:val="009E4662"/>
    <w:rsid w:val="009E5005"/>
    <w:rsid w:val="009F128B"/>
    <w:rsid w:val="009F7E92"/>
    <w:rsid w:val="00A03055"/>
    <w:rsid w:val="00A03609"/>
    <w:rsid w:val="00A11931"/>
    <w:rsid w:val="00A11B97"/>
    <w:rsid w:val="00A171EA"/>
    <w:rsid w:val="00A177D6"/>
    <w:rsid w:val="00A22177"/>
    <w:rsid w:val="00A22B64"/>
    <w:rsid w:val="00A2314D"/>
    <w:rsid w:val="00A2523F"/>
    <w:rsid w:val="00A259FA"/>
    <w:rsid w:val="00A350CC"/>
    <w:rsid w:val="00A433A6"/>
    <w:rsid w:val="00A43E7A"/>
    <w:rsid w:val="00A46ED3"/>
    <w:rsid w:val="00A525AF"/>
    <w:rsid w:val="00A54502"/>
    <w:rsid w:val="00A70611"/>
    <w:rsid w:val="00A7101F"/>
    <w:rsid w:val="00A73E50"/>
    <w:rsid w:val="00A7648B"/>
    <w:rsid w:val="00A779FE"/>
    <w:rsid w:val="00A77B07"/>
    <w:rsid w:val="00A84E04"/>
    <w:rsid w:val="00A853CC"/>
    <w:rsid w:val="00A8611D"/>
    <w:rsid w:val="00A91076"/>
    <w:rsid w:val="00A9329D"/>
    <w:rsid w:val="00A96048"/>
    <w:rsid w:val="00A97B08"/>
    <w:rsid w:val="00AA3505"/>
    <w:rsid w:val="00AA5256"/>
    <w:rsid w:val="00AA7762"/>
    <w:rsid w:val="00AB00B8"/>
    <w:rsid w:val="00AB32E4"/>
    <w:rsid w:val="00AB4DF6"/>
    <w:rsid w:val="00AB6DC3"/>
    <w:rsid w:val="00AB7DAB"/>
    <w:rsid w:val="00AC0623"/>
    <w:rsid w:val="00AC0D0C"/>
    <w:rsid w:val="00AC2A41"/>
    <w:rsid w:val="00AC674C"/>
    <w:rsid w:val="00AD035D"/>
    <w:rsid w:val="00AD13A3"/>
    <w:rsid w:val="00AD330A"/>
    <w:rsid w:val="00AD44D1"/>
    <w:rsid w:val="00AD56A6"/>
    <w:rsid w:val="00AD5F08"/>
    <w:rsid w:val="00AD67E6"/>
    <w:rsid w:val="00AD75FB"/>
    <w:rsid w:val="00AE1D8D"/>
    <w:rsid w:val="00AE1F88"/>
    <w:rsid w:val="00AE6A5B"/>
    <w:rsid w:val="00AE7A9B"/>
    <w:rsid w:val="00AE7F65"/>
    <w:rsid w:val="00AF06BF"/>
    <w:rsid w:val="00AF7BB3"/>
    <w:rsid w:val="00B063F9"/>
    <w:rsid w:val="00B112A1"/>
    <w:rsid w:val="00B14398"/>
    <w:rsid w:val="00B16217"/>
    <w:rsid w:val="00B16963"/>
    <w:rsid w:val="00B17284"/>
    <w:rsid w:val="00B176AF"/>
    <w:rsid w:val="00B22E7F"/>
    <w:rsid w:val="00B304D7"/>
    <w:rsid w:val="00B30DFF"/>
    <w:rsid w:val="00B33AF4"/>
    <w:rsid w:val="00B342FB"/>
    <w:rsid w:val="00B46840"/>
    <w:rsid w:val="00B513FE"/>
    <w:rsid w:val="00B551C7"/>
    <w:rsid w:val="00B5587D"/>
    <w:rsid w:val="00B5676E"/>
    <w:rsid w:val="00B56D0A"/>
    <w:rsid w:val="00B57CA0"/>
    <w:rsid w:val="00B60EC5"/>
    <w:rsid w:val="00B72045"/>
    <w:rsid w:val="00B740D9"/>
    <w:rsid w:val="00B74AA7"/>
    <w:rsid w:val="00B7586A"/>
    <w:rsid w:val="00B76345"/>
    <w:rsid w:val="00B84AED"/>
    <w:rsid w:val="00B87294"/>
    <w:rsid w:val="00B877B2"/>
    <w:rsid w:val="00B879BF"/>
    <w:rsid w:val="00B92478"/>
    <w:rsid w:val="00B955C6"/>
    <w:rsid w:val="00B95923"/>
    <w:rsid w:val="00BA0765"/>
    <w:rsid w:val="00BA0EC9"/>
    <w:rsid w:val="00BA1E67"/>
    <w:rsid w:val="00BA1E84"/>
    <w:rsid w:val="00BA4DA9"/>
    <w:rsid w:val="00BB2689"/>
    <w:rsid w:val="00BB3DD7"/>
    <w:rsid w:val="00BB59F7"/>
    <w:rsid w:val="00BB68B0"/>
    <w:rsid w:val="00BC00A1"/>
    <w:rsid w:val="00BC0714"/>
    <w:rsid w:val="00BC34CF"/>
    <w:rsid w:val="00BC353E"/>
    <w:rsid w:val="00BD552F"/>
    <w:rsid w:val="00BE595A"/>
    <w:rsid w:val="00BE6FAB"/>
    <w:rsid w:val="00BE783C"/>
    <w:rsid w:val="00BE7B3C"/>
    <w:rsid w:val="00BF5FBD"/>
    <w:rsid w:val="00C00C19"/>
    <w:rsid w:val="00C00D44"/>
    <w:rsid w:val="00C03806"/>
    <w:rsid w:val="00C06736"/>
    <w:rsid w:val="00C10475"/>
    <w:rsid w:val="00C106C1"/>
    <w:rsid w:val="00C132B2"/>
    <w:rsid w:val="00C14AF2"/>
    <w:rsid w:val="00C171B6"/>
    <w:rsid w:val="00C2452B"/>
    <w:rsid w:val="00C27405"/>
    <w:rsid w:val="00C30183"/>
    <w:rsid w:val="00C33316"/>
    <w:rsid w:val="00C3644F"/>
    <w:rsid w:val="00C460D8"/>
    <w:rsid w:val="00C545B1"/>
    <w:rsid w:val="00C579ED"/>
    <w:rsid w:val="00C57EB5"/>
    <w:rsid w:val="00C6069A"/>
    <w:rsid w:val="00C6164D"/>
    <w:rsid w:val="00C61EEF"/>
    <w:rsid w:val="00C70AAE"/>
    <w:rsid w:val="00C712DE"/>
    <w:rsid w:val="00C8284D"/>
    <w:rsid w:val="00C8296E"/>
    <w:rsid w:val="00C83C65"/>
    <w:rsid w:val="00C840D0"/>
    <w:rsid w:val="00C90172"/>
    <w:rsid w:val="00C91095"/>
    <w:rsid w:val="00C94ECC"/>
    <w:rsid w:val="00C95C33"/>
    <w:rsid w:val="00C9751F"/>
    <w:rsid w:val="00C9783F"/>
    <w:rsid w:val="00CA34BF"/>
    <w:rsid w:val="00CA3B1B"/>
    <w:rsid w:val="00CA4870"/>
    <w:rsid w:val="00CA58B5"/>
    <w:rsid w:val="00CB244C"/>
    <w:rsid w:val="00CB759D"/>
    <w:rsid w:val="00CC0A41"/>
    <w:rsid w:val="00CC1F21"/>
    <w:rsid w:val="00CC3309"/>
    <w:rsid w:val="00CC3BA0"/>
    <w:rsid w:val="00CC6A3D"/>
    <w:rsid w:val="00CC6D8C"/>
    <w:rsid w:val="00CC765C"/>
    <w:rsid w:val="00CD03C2"/>
    <w:rsid w:val="00CD15CC"/>
    <w:rsid w:val="00CD38DB"/>
    <w:rsid w:val="00CD4DCF"/>
    <w:rsid w:val="00CD4F86"/>
    <w:rsid w:val="00CD75F8"/>
    <w:rsid w:val="00CE1FD0"/>
    <w:rsid w:val="00CE4C29"/>
    <w:rsid w:val="00CE7536"/>
    <w:rsid w:val="00CF0E53"/>
    <w:rsid w:val="00CF366A"/>
    <w:rsid w:val="00CF7E53"/>
    <w:rsid w:val="00D00216"/>
    <w:rsid w:val="00D00DBC"/>
    <w:rsid w:val="00D011CD"/>
    <w:rsid w:val="00D0254B"/>
    <w:rsid w:val="00D225CC"/>
    <w:rsid w:val="00D22682"/>
    <w:rsid w:val="00D240C3"/>
    <w:rsid w:val="00D25196"/>
    <w:rsid w:val="00D339BD"/>
    <w:rsid w:val="00D36765"/>
    <w:rsid w:val="00D40309"/>
    <w:rsid w:val="00D44E75"/>
    <w:rsid w:val="00D46724"/>
    <w:rsid w:val="00D47080"/>
    <w:rsid w:val="00D517A4"/>
    <w:rsid w:val="00D53C59"/>
    <w:rsid w:val="00D549F4"/>
    <w:rsid w:val="00D6139B"/>
    <w:rsid w:val="00D640F5"/>
    <w:rsid w:val="00D674F6"/>
    <w:rsid w:val="00D67CD8"/>
    <w:rsid w:val="00D67F00"/>
    <w:rsid w:val="00D714E2"/>
    <w:rsid w:val="00D74715"/>
    <w:rsid w:val="00D756E5"/>
    <w:rsid w:val="00D76090"/>
    <w:rsid w:val="00D80D74"/>
    <w:rsid w:val="00D82AA0"/>
    <w:rsid w:val="00D8779C"/>
    <w:rsid w:val="00D91C2C"/>
    <w:rsid w:val="00DA098F"/>
    <w:rsid w:val="00DA0ABA"/>
    <w:rsid w:val="00DB0E68"/>
    <w:rsid w:val="00DB35A9"/>
    <w:rsid w:val="00DB711B"/>
    <w:rsid w:val="00DC0253"/>
    <w:rsid w:val="00DC30F4"/>
    <w:rsid w:val="00DC4F70"/>
    <w:rsid w:val="00DC4FF1"/>
    <w:rsid w:val="00DC6C9C"/>
    <w:rsid w:val="00DC6E54"/>
    <w:rsid w:val="00DC753D"/>
    <w:rsid w:val="00DD0CD4"/>
    <w:rsid w:val="00DD227E"/>
    <w:rsid w:val="00DD6CBD"/>
    <w:rsid w:val="00DD759E"/>
    <w:rsid w:val="00DE1061"/>
    <w:rsid w:val="00DE2699"/>
    <w:rsid w:val="00DE28AE"/>
    <w:rsid w:val="00DE6D29"/>
    <w:rsid w:val="00DE7B12"/>
    <w:rsid w:val="00DF2A18"/>
    <w:rsid w:val="00DF7970"/>
    <w:rsid w:val="00E0169D"/>
    <w:rsid w:val="00E0417B"/>
    <w:rsid w:val="00E140EF"/>
    <w:rsid w:val="00E14A3C"/>
    <w:rsid w:val="00E1782A"/>
    <w:rsid w:val="00E25542"/>
    <w:rsid w:val="00E2770C"/>
    <w:rsid w:val="00E308ED"/>
    <w:rsid w:val="00E30BB5"/>
    <w:rsid w:val="00E31447"/>
    <w:rsid w:val="00E35FC7"/>
    <w:rsid w:val="00E3660C"/>
    <w:rsid w:val="00E422A2"/>
    <w:rsid w:val="00E51C35"/>
    <w:rsid w:val="00E734C8"/>
    <w:rsid w:val="00E736CC"/>
    <w:rsid w:val="00E7507B"/>
    <w:rsid w:val="00E813B7"/>
    <w:rsid w:val="00E81F05"/>
    <w:rsid w:val="00E82874"/>
    <w:rsid w:val="00E9047D"/>
    <w:rsid w:val="00E95E44"/>
    <w:rsid w:val="00EA1DB8"/>
    <w:rsid w:val="00EA399C"/>
    <w:rsid w:val="00EA7C67"/>
    <w:rsid w:val="00EB32FA"/>
    <w:rsid w:val="00EB4C19"/>
    <w:rsid w:val="00EB6589"/>
    <w:rsid w:val="00EC53E8"/>
    <w:rsid w:val="00ED2177"/>
    <w:rsid w:val="00ED3B60"/>
    <w:rsid w:val="00ED4E69"/>
    <w:rsid w:val="00ED5977"/>
    <w:rsid w:val="00EE21CE"/>
    <w:rsid w:val="00EE6E92"/>
    <w:rsid w:val="00EF03C9"/>
    <w:rsid w:val="00EF0A8C"/>
    <w:rsid w:val="00EF0FFE"/>
    <w:rsid w:val="00EF2B16"/>
    <w:rsid w:val="00EF5C07"/>
    <w:rsid w:val="00EF6A28"/>
    <w:rsid w:val="00EF6FBF"/>
    <w:rsid w:val="00EF74CF"/>
    <w:rsid w:val="00F0012E"/>
    <w:rsid w:val="00F02A35"/>
    <w:rsid w:val="00F05BF1"/>
    <w:rsid w:val="00F10E8E"/>
    <w:rsid w:val="00F1113D"/>
    <w:rsid w:val="00F209A9"/>
    <w:rsid w:val="00F233FF"/>
    <w:rsid w:val="00F27556"/>
    <w:rsid w:val="00F27C45"/>
    <w:rsid w:val="00F34407"/>
    <w:rsid w:val="00F3539A"/>
    <w:rsid w:val="00F52413"/>
    <w:rsid w:val="00F54A52"/>
    <w:rsid w:val="00F61E89"/>
    <w:rsid w:val="00F646C6"/>
    <w:rsid w:val="00F70215"/>
    <w:rsid w:val="00F72D9F"/>
    <w:rsid w:val="00F7452A"/>
    <w:rsid w:val="00F76D55"/>
    <w:rsid w:val="00F800AF"/>
    <w:rsid w:val="00F81F1B"/>
    <w:rsid w:val="00F82AA4"/>
    <w:rsid w:val="00F84498"/>
    <w:rsid w:val="00F91683"/>
    <w:rsid w:val="00FA043C"/>
    <w:rsid w:val="00FA17FC"/>
    <w:rsid w:val="00FA43CC"/>
    <w:rsid w:val="00FB06A9"/>
    <w:rsid w:val="00FB17AC"/>
    <w:rsid w:val="00FB7051"/>
    <w:rsid w:val="00FC08E1"/>
    <w:rsid w:val="00FC09AA"/>
    <w:rsid w:val="00FC622D"/>
    <w:rsid w:val="00FE42BF"/>
    <w:rsid w:val="00FE62A5"/>
    <w:rsid w:val="00FE6A9C"/>
    <w:rsid w:val="00FE6CB8"/>
    <w:rsid w:val="00FF1D0B"/>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link w:val="Subtitle"/>
    <w:rsid w:val="00EF74CF"/>
    <w:rPr>
      <w:rFonts w:ascii="Arial" w:hAnsi="Arial"/>
      <w:b/>
      <w:snapToGrid w:val="0"/>
      <w:sz w:val="28"/>
      <w:lang w:eastAsia="en-US"/>
    </w:rPr>
  </w:style>
  <w:style w:type="paragraph" w:styleId="Revision">
    <w:name w:val="Revision"/>
    <w:hidden/>
    <w:uiPriority w:val="99"/>
    <w:semiHidden/>
    <w:rsid w:val="00C91095"/>
    <w:rPr>
      <w:snapToGrid w:val="0"/>
      <w:sz w:val="24"/>
    </w:rPr>
  </w:style>
  <w:style w:type="character" w:styleId="UnresolvedMention">
    <w:name w:val="Unresolved Mention"/>
    <w:uiPriority w:val="99"/>
    <w:semiHidden/>
    <w:unhideWhenUsed/>
    <w:rsid w:val="00962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721">
      <w:bodyDiv w:val="1"/>
      <w:marLeft w:val="0"/>
      <w:marRight w:val="0"/>
      <w:marTop w:val="0"/>
      <w:marBottom w:val="0"/>
      <w:divBdr>
        <w:top w:val="none" w:sz="0" w:space="0" w:color="auto"/>
        <w:left w:val="none" w:sz="0" w:space="0" w:color="auto"/>
        <w:bottom w:val="none" w:sz="0" w:space="0" w:color="auto"/>
        <w:right w:val="none" w:sz="0" w:space="0" w:color="auto"/>
      </w:divBdr>
    </w:div>
    <w:div w:id="46682243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62626430">
      <w:bodyDiv w:val="1"/>
      <w:marLeft w:val="0"/>
      <w:marRight w:val="0"/>
      <w:marTop w:val="0"/>
      <w:marBottom w:val="0"/>
      <w:divBdr>
        <w:top w:val="none" w:sz="0" w:space="0" w:color="auto"/>
        <w:left w:val="none" w:sz="0" w:space="0" w:color="auto"/>
        <w:bottom w:val="none" w:sz="0" w:space="0" w:color="auto"/>
        <w:right w:val="none" w:sz="0" w:space="0" w:color="auto"/>
      </w:divBdr>
    </w:div>
    <w:div w:id="13661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uam-ukraine.eu/our-mission/tend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nders@euam-ukraine.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b5d293-4bcc-4943-9c3a-f1f0d28be359">
      <UserInfo>
        <DisplayName/>
        <AccountId xsi:nil="true"/>
        <AccountType/>
      </UserInfo>
    </SharedWithUsers>
    <TaxCatchAll xmlns="4f8ea144-0010-4076-a0ec-5625238d0d0f" xsi:nil="true"/>
    <lcf76f155ced4ddcb4097134ff3c332f xmlns="47b5d293-4bcc-4943-9c3a-f1f0d28be359">
      <Terms xmlns="http://schemas.microsoft.com/office/infopath/2007/PartnerControls"/>
    </lcf76f155ced4ddcb4097134ff3c332f>
    <PublishingExpirationDate xmlns="http://schemas.microsoft.com/sharepoint/v3" xsi:nil="true"/>
    <PublishingStartDate xmlns="http://schemas.microsoft.com/sharepoint/v3" xsi:nil="true"/>
    <_dlc_DocId xmlns="4f8ea144-0010-4076-a0ec-5625238d0d0f">7XZC2EVTEK65-1957031407-179290</_dlc_DocId>
    <_dlc_DocIdUrl xmlns="4f8ea144-0010-4076-a0ec-5625238d0d0f">
      <Url>https://euamukraineeu.sharepoint.com/sites/procurement/_layouts/15/DocIdRedir.aspx?ID=7XZC2EVTEK65-1957031407-179290</Url>
      <Description>7XZC2EVTEK65-1957031407-179290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236EBCCCAD374598EF6AA9AC35DBAB" ma:contentTypeVersion="21" ma:contentTypeDescription="Create a new document." ma:contentTypeScope="" ma:versionID="7a181e0a727252838d527feaa01b5970">
  <xsd:schema xmlns:xsd="http://www.w3.org/2001/XMLSchema" xmlns:xs="http://www.w3.org/2001/XMLSchema" xmlns:p="http://schemas.microsoft.com/office/2006/metadata/properties" xmlns:ns1="http://schemas.microsoft.com/sharepoint/v3" xmlns:ns2="4f8ea144-0010-4076-a0ec-5625238d0d0f" xmlns:ns3="47b5d293-4bcc-4943-9c3a-f1f0d28be359" targetNamespace="http://schemas.microsoft.com/office/2006/metadata/properties" ma:root="true" ma:fieldsID="5d36e24adb1229eadec54ad180b33560" ns1:_="" ns2:_="" ns3:_="">
    <xsd:import namespace="http://schemas.microsoft.com/sharepoint/v3"/>
    <xsd:import namespace="4f8ea144-0010-4076-a0ec-5625238d0d0f"/>
    <xsd:import namespace="47b5d293-4bcc-4943-9c3a-f1f0d28be35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PublishingExpirationDate" minOccurs="0"/>
                <xsd:element ref="ns1:PublishingStart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ea144-0010-4076-a0ec-5625238d0d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1c0041e-65f3-4b84-88a9-a50e1371d0ce}" ma:internalName="TaxCatchAll" ma:showField="CatchAllData" ma:web="4f8ea144-0010-4076-a0ec-5625238d0d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b5d293-4bcc-4943-9c3a-f1f0d28be359"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474e0-dfc2-45f9-9585-de460bdee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7B6391-645C-42B9-968E-A2AE9697534D}">
  <ds:schemaRefs>
    <ds:schemaRef ds:uri="http://schemas.microsoft.com/sharepoint/v3/contenttype/forms"/>
  </ds:schemaRefs>
</ds:datastoreItem>
</file>

<file path=customXml/itemProps2.xml><?xml version="1.0" encoding="utf-8"?>
<ds:datastoreItem xmlns:ds="http://schemas.openxmlformats.org/officeDocument/2006/customXml" ds:itemID="{AD6334F8-5616-4D55-A4AA-2E574BF03371}">
  <ds:schemaRefs>
    <ds:schemaRef ds:uri="http://schemas.microsoft.com/office/2006/metadata/properties"/>
    <ds:schemaRef ds:uri="http://schemas.microsoft.com/office/infopath/2007/PartnerControls"/>
    <ds:schemaRef ds:uri="47b5d293-4bcc-4943-9c3a-f1f0d28be359"/>
    <ds:schemaRef ds:uri="4f8ea144-0010-4076-a0ec-5625238d0d0f"/>
    <ds:schemaRef ds:uri="http://schemas.microsoft.com/sharepoint/v3"/>
  </ds:schemaRefs>
</ds:datastoreItem>
</file>

<file path=customXml/itemProps3.xml><?xml version="1.0" encoding="utf-8"?>
<ds:datastoreItem xmlns:ds="http://schemas.openxmlformats.org/officeDocument/2006/customXml" ds:itemID="{B9CFB31F-FA67-4C12-A5C5-6884EEAC0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ea144-0010-4076-a0ec-5625238d0d0f"/>
    <ds:schemaRef ds:uri="47b5d293-4bcc-4943-9c3a-f1f0d28be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F99E1-4061-4A2A-9C2C-2FC510D73616}">
  <ds:schemaRefs>
    <ds:schemaRef ds:uri="http://schemas.openxmlformats.org/officeDocument/2006/bibliography"/>
  </ds:schemaRefs>
</ds:datastoreItem>
</file>

<file path=customXml/itemProps5.xml><?xml version="1.0" encoding="utf-8"?>
<ds:datastoreItem xmlns:ds="http://schemas.openxmlformats.org/officeDocument/2006/customXml" ds:itemID="{6312812D-42A3-4E90-AFF1-CAEEB2B84A60}">
  <ds:schemaRefs>
    <ds:schemaRef ds:uri="http://schemas.microsoft.com/sharepoint/events"/>
  </ds:schemaRefs>
</ds:datastoreItem>
</file>

<file path=docMetadata/LabelInfo.xml><?xml version="1.0" encoding="utf-8"?>
<clbl:labelList xmlns:clbl="http://schemas.microsoft.com/office/2020/mipLabelMetadata">
  <clbl:label id="{14169fa8-0828-4399-a237-bbf0c9c80af7}" enabled="1" method="Standard" siteId="{a8b768c0-5b61-453e-9b93-5ec9175e38b6}" removed="0"/>
</clbl:labelList>
</file>

<file path=docProps/app.xml><?xml version="1.0" encoding="utf-8"?>
<Properties xmlns="http://schemas.openxmlformats.org/officeDocument/2006/extended-properties" xmlns:vt="http://schemas.openxmlformats.org/officeDocument/2006/docPropsVTypes">
  <Template>Normal.dotm</Template>
  <TotalTime>751</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Yurii CHYZHEVSKYI</cp:lastModifiedBy>
  <cp:revision>137</cp:revision>
  <cp:lastPrinted>2023-05-15T07:23:00Z</cp:lastPrinted>
  <dcterms:created xsi:type="dcterms:W3CDTF">2022-08-09T04:23:00Z</dcterms:created>
  <dcterms:modified xsi:type="dcterms:W3CDTF">2025-05-08T11:52:00Z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0x01010025236EBCCCAD374598EF6AA9AC35DBAB</vt:lpwstr>
  </property>
  <property fmtid="{D5CDD505-2E9C-101B-9397-08002B2CF9AE}" pid="5" name="_dlc_DocIdItemGuid">
    <vt:lpwstr>fcd4cdb2-9fa2-477e-a043-a9a86cc4ee20</vt:lpwstr>
  </property>
  <property fmtid="{D5CDD505-2E9C-101B-9397-08002B2CF9AE}" pid="6" name="MediaServiceImageTags">
    <vt:lpwstr/>
  </property>
</Properties>
</file>