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1C202" w14:textId="7BE8A4A9" w:rsidR="00396EDB" w:rsidRPr="00396EDB" w:rsidRDefault="00396EDB" w:rsidP="00396EDB">
      <w:pPr>
        <w:keepNext/>
        <w:tabs>
          <w:tab w:val="right" w:pos="567"/>
          <w:tab w:val="left" w:pos="2268"/>
        </w:tabs>
        <w:spacing w:after="0" w:line="240" w:lineRule="auto"/>
        <w:jc w:val="both"/>
        <w:outlineLvl w:val="0"/>
        <w:rPr>
          <w:rFonts w:ascii="Times New Roman" w:eastAsia="Times New Roman" w:hAnsi="Times New Roman" w:cs="Times New Roman"/>
          <w:b/>
          <w:sz w:val="28"/>
          <w:szCs w:val="28"/>
        </w:rPr>
      </w:pPr>
      <w:r w:rsidRPr="00396EDB">
        <w:rPr>
          <w:rFonts w:ascii="Times New Roman" w:eastAsia="Times New Roman" w:hAnsi="Times New Roman" w:cs="Times New Roman"/>
          <w:b/>
          <w:sz w:val="28"/>
          <w:szCs w:val="28"/>
        </w:rPr>
        <w:t>ANNEX II + III:</w:t>
      </w:r>
      <w:r w:rsidRPr="00396EDB">
        <w:rPr>
          <w:rFonts w:ascii="Times New Roman" w:eastAsia="Times New Roman" w:hAnsi="Times New Roman" w:cs="Times New Roman"/>
          <w:b/>
          <w:i/>
          <w:sz w:val="28"/>
          <w:szCs w:val="28"/>
        </w:rPr>
        <w:tab/>
        <w:t xml:space="preserve"> </w:t>
      </w:r>
      <w:r w:rsidRPr="00396EDB">
        <w:rPr>
          <w:rFonts w:ascii="Times New Roman" w:eastAsia="Times New Roman" w:hAnsi="Times New Roman" w:cs="Times New Roman"/>
          <w:b/>
          <w:sz w:val="28"/>
          <w:szCs w:val="28"/>
        </w:rPr>
        <w:t>TECHNICAL SPECIFICATIONS + TECHNICAL OFFER</w:t>
      </w:r>
    </w:p>
    <w:p w14:paraId="0DBCD1F2" w14:textId="77777777" w:rsidR="00396EDB" w:rsidRPr="00396EDB" w:rsidRDefault="00396EDB" w:rsidP="00396EDB">
      <w:pPr>
        <w:keepNext/>
        <w:tabs>
          <w:tab w:val="right" w:pos="567"/>
          <w:tab w:val="left" w:pos="2268"/>
        </w:tabs>
        <w:spacing w:after="0" w:line="240" w:lineRule="auto"/>
        <w:jc w:val="both"/>
        <w:outlineLvl w:val="0"/>
        <w:rPr>
          <w:rFonts w:ascii="Times New Roman" w:eastAsia="Times New Roman" w:hAnsi="Times New Roman" w:cs="Times New Roman"/>
          <w:b/>
          <w:sz w:val="24"/>
          <w:szCs w:val="24"/>
        </w:rPr>
      </w:pPr>
    </w:p>
    <w:p w14:paraId="1FCEF746" w14:textId="318EA4B8" w:rsidR="00396EDB" w:rsidRPr="00396EDB" w:rsidRDefault="00FF403B" w:rsidP="00396EDB">
      <w:pPr>
        <w:keepNext/>
        <w:tabs>
          <w:tab w:val="right" w:pos="567"/>
          <w:tab w:val="left" w:pos="2268"/>
        </w:tabs>
        <w:spacing w:after="0" w:line="240" w:lineRule="auto"/>
        <w:jc w:val="both"/>
        <w:outlineLv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Framework c</w:t>
      </w:r>
      <w:r w:rsidR="00396EDB" w:rsidRPr="00396EDB">
        <w:rPr>
          <w:rFonts w:ascii="Times New Roman" w:eastAsia="Times New Roman" w:hAnsi="Times New Roman" w:cs="Times New Roman"/>
          <w:b/>
          <w:sz w:val="24"/>
          <w:szCs w:val="24"/>
        </w:rPr>
        <w:t xml:space="preserve">ontract title: </w:t>
      </w:r>
      <w:r w:rsidR="006912FA" w:rsidRPr="006912FA">
        <w:rPr>
          <w:rFonts w:ascii="Times New Roman" w:eastAsia="Times New Roman" w:hAnsi="Times New Roman" w:cs="Times New Roman"/>
          <w:b/>
          <w:sz w:val="24"/>
          <w:szCs w:val="24"/>
          <w:u w:val="single"/>
        </w:rPr>
        <w:t>Supply of Fuel and car washing services for EUAM Ukraine</w:t>
      </w:r>
      <w:r w:rsidR="00C75AF3" w:rsidRPr="00157370">
        <w:rPr>
          <w:rFonts w:ascii="Times New Roman" w:eastAsia="Times New Roman" w:hAnsi="Times New Roman" w:cs="Times New Roman"/>
          <w:b/>
          <w:sz w:val="24"/>
          <w:szCs w:val="24"/>
        </w:rPr>
        <w:tab/>
      </w:r>
      <w:r w:rsidR="00C75AF3" w:rsidRPr="00157370">
        <w:rPr>
          <w:rFonts w:ascii="Times New Roman" w:eastAsia="Times New Roman" w:hAnsi="Times New Roman" w:cs="Times New Roman"/>
          <w:b/>
          <w:sz w:val="24"/>
          <w:szCs w:val="24"/>
        </w:rPr>
        <w:tab/>
      </w:r>
      <w:r w:rsidR="00C75AF3" w:rsidRPr="00157370">
        <w:rPr>
          <w:rFonts w:ascii="Times New Roman" w:eastAsia="Times New Roman" w:hAnsi="Times New Roman" w:cs="Times New Roman"/>
          <w:b/>
          <w:sz w:val="24"/>
          <w:szCs w:val="24"/>
        </w:rPr>
        <w:tab/>
      </w:r>
      <w:r w:rsidR="00396EDB" w:rsidRPr="00396EDB">
        <w:rPr>
          <w:rFonts w:ascii="Times New Roman" w:eastAsia="Times New Roman" w:hAnsi="Times New Roman" w:cs="Times New Roman"/>
          <w:b/>
          <w:sz w:val="24"/>
          <w:szCs w:val="24"/>
        </w:rPr>
        <w:tab/>
      </w:r>
      <w:r w:rsidR="00396EDB" w:rsidRPr="00396EDB">
        <w:rPr>
          <w:rFonts w:ascii="Times New Roman" w:eastAsia="Times New Roman" w:hAnsi="Times New Roman" w:cs="Times New Roman"/>
          <w:b/>
          <w:sz w:val="24"/>
          <w:szCs w:val="24"/>
        </w:rPr>
        <w:tab/>
      </w:r>
      <w:r w:rsidR="00396EDB" w:rsidRPr="00396EDB">
        <w:rPr>
          <w:rFonts w:ascii="Times New Roman" w:eastAsia="Times New Roman" w:hAnsi="Times New Roman" w:cs="Times New Roman"/>
          <w:b/>
          <w:sz w:val="24"/>
          <w:szCs w:val="24"/>
        </w:rPr>
        <w:tab/>
        <w:t>p</w:t>
      </w:r>
      <w:r w:rsidR="00A15AEF">
        <w:rPr>
          <w:rFonts w:ascii="Times New Roman" w:eastAsia="Times New Roman" w:hAnsi="Times New Roman" w:cs="Times New Roman"/>
          <w:b/>
          <w:sz w:val="24"/>
          <w:szCs w:val="24"/>
        </w:rPr>
        <w:t>.</w:t>
      </w:r>
      <w:r w:rsidR="00396EDB" w:rsidRPr="00396EDB">
        <w:rPr>
          <w:rFonts w:ascii="Times New Roman" w:eastAsia="Times New Roman" w:hAnsi="Times New Roman" w:cs="Times New Roman"/>
          <w:b/>
          <w:sz w:val="24"/>
          <w:szCs w:val="24"/>
        </w:rPr>
        <w:t xml:space="preserve"> 1/</w:t>
      </w:r>
      <w:r w:rsidR="00B72DDE">
        <w:rPr>
          <w:rFonts w:ascii="Times New Roman" w:eastAsia="Times New Roman" w:hAnsi="Times New Roman" w:cs="Times New Roman"/>
          <w:b/>
          <w:sz w:val="24"/>
          <w:szCs w:val="24"/>
        </w:rPr>
        <w:t>7</w:t>
      </w:r>
    </w:p>
    <w:p w14:paraId="61F10168" w14:textId="77777777" w:rsidR="00396EDB" w:rsidRPr="00396EDB" w:rsidRDefault="00396EDB" w:rsidP="00396EDB">
      <w:pPr>
        <w:tabs>
          <w:tab w:val="right" w:pos="14317"/>
        </w:tabs>
        <w:spacing w:after="0" w:line="240" w:lineRule="auto"/>
        <w:rPr>
          <w:rFonts w:ascii="Times New Roman" w:eastAsia="Times New Roman" w:hAnsi="Times New Roman" w:cs="Times New Roman"/>
          <w:b/>
          <w:sz w:val="24"/>
          <w:szCs w:val="24"/>
        </w:rPr>
      </w:pPr>
    </w:p>
    <w:p w14:paraId="57A01592" w14:textId="77777777" w:rsidR="006912FA" w:rsidRPr="006912FA" w:rsidRDefault="006912FA" w:rsidP="006912FA">
      <w:pPr>
        <w:tabs>
          <w:tab w:val="right" w:pos="14317"/>
        </w:tabs>
        <w:spacing w:after="0" w:line="240" w:lineRule="auto"/>
        <w:rPr>
          <w:rFonts w:ascii="Times New Roman" w:eastAsia="Times New Roman" w:hAnsi="Times New Roman" w:cs="Times New Roman"/>
          <w:b/>
          <w:sz w:val="24"/>
          <w:szCs w:val="24"/>
        </w:rPr>
      </w:pPr>
      <w:r w:rsidRPr="006912FA">
        <w:rPr>
          <w:rFonts w:ascii="Times New Roman" w:eastAsia="Times New Roman" w:hAnsi="Times New Roman" w:cs="Times New Roman"/>
          <w:b/>
          <w:sz w:val="24"/>
          <w:szCs w:val="24"/>
        </w:rPr>
        <w:t>Identification number: EuropeAid/139944/ID/SUP/UA (EUAM-18-55)</w:t>
      </w:r>
    </w:p>
    <w:p w14:paraId="1E344C12" w14:textId="5E887B23" w:rsidR="006912FA" w:rsidRDefault="006912FA" w:rsidP="00396EDB">
      <w:pPr>
        <w:tabs>
          <w:tab w:val="right" w:pos="14317"/>
        </w:tabs>
        <w:spacing w:after="0" w:line="240" w:lineRule="auto"/>
        <w:rPr>
          <w:rFonts w:ascii="Times New Roman" w:eastAsia="Times New Roman" w:hAnsi="Times New Roman" w:cs="Times New Roman"/>
          <w:sz w:val="18"/>
          <w:szCs w:val="18"/>
        </w:rPr>
      </w:pPr>
    </w:p>
    <w:p w14:paraId="34E8E587" w14:textId="77777777" w:rsidR="006912FA" w:rsidRPr="00396EDB" w:rsidRDefault="006912FA" w:rsidP="00396EDB">
      <w:pPr>
        <w:tabs>
          <w:tab w:val="right" w:pos="14317"/>
        </w:tabs>
        <w:spacing w:after="0" w:line="240" w:lineRule="auto"/>
        <w:rPr>
          <w:rFonts w:ascii="Times New Roman" w:eastAsia="Times New Roman" w:hAnsi="Times New Roman" w:cs="Times New Roman"/>
          <w:sz w:val="18"/>
          <w:szCs w:val="18"/>
        </w:rPr>
      </w:pPr>
    </w:p>
    <w:p w14:paraId="4530C4A7" w14:textId="77777777" w:rsidR="00396EDB" w:rsidRPr="00396EDB" w:rsidRDefault="00396EDB" w:rsidP="00396EDB">
      <w:pPr>
        <w:spacing w:after="0" w:line="240" w:lineRule="auto"/>
        <w:rPr>
          <w:rFonts w:ascii="Times New Roman" w:eastAsia="Times New Roman" w:hAnsi="Times New Roman" w:cs="Times New Roman"/>
          <w:b/>
          <w:sz w:val="24"/>
          <w:szCs w:val="24"/>
          <w:highlight w:val="yellow"/>
        </w:rPr>
      </w:pPr>
    </w:p>
    <w:p w14:paraId="7AF50152" w14:textId="77777777" w:rsidR="00396EDB" w:rsidRPr="00396EDB" w:rsidRDefault="00396EDB" w:rsidP="00396EDB">
      <w:pPr>
        <w:spacing w:after="0" w:line="240" w:lineRule="auto"/>
        <w:ind w:left="567" w:hanging="567"/>
        <w:rPr>
          <w:rFonts w:ascii="Times New Roman" w:eastAsia="Times New Roman" w:hAnsi="Times New Roman" w:cs="Times New Roman"/>
          <w:b/>
        </w:rPr>
      </w:pPr>
      <w:r w:rsidRPr="00396EDB">
        <w:rPr>
          <w:rFonts w:ascii="Times New Roman" w:eastAsia="Times New Roman" w:hAnsi="Times New Roman" w:cs="Times New Roman"/>
          <w:b/>
        </w:rPr>
        <w:t>Column 1-2 should be completed by the Contracting Authority</w:t>
      </w:r>
    </w:p>
    <w:p w14:paraId="2440B202" w14:textId="77777777" w:rsidR="00396EDB" w:rsidRPr="00396EDB" w:rsidRDefault="00396EDB" w:rsidP="00396EDB">
      <w:pPr>
        <w:spacing w:after="0" w:line="240" w:lineRule="auto"/>
        <w:ind w:left="567" w:hanging="567"/>
        <w:rPr>
          <w:rFonts w:ascii="Times New Roman" w:eastAsia="Times New Roman" w:hAnsi="Times New Roman" w:cs="Times New Roman"/>
          <w:b/>
        </w:rPr>
      </w:pPr>
    </w:p>
    <w:p w14:paraId="60F9BD15" w14:textId="77777777" w:rsidR="00396EDB" w:rsidRPr="00396EDB" w:rsidRDefault="00396EDB" w:rsidP="00396EDB">
      <w:pPr>
        <w:spacing w:after="0" w:line="240" w:lineRule="auto"/>
        <w:ind w:left="567" w:hanging="567"/>
        <w:rPr>
          <w:rFonts w:ascii="Times New Roman" w:eastAsia="Times New Roman" w:hAnsi="Times New Roman" w:cs="Times New Roman"/>
          <w:b/>
        </w:rPr>
      </w:pPr>
      <w:r w:rsidRPr="00396EDB">
        <w:rPr>
          <w:rFonts w:ascii="Times New Roman" w:eastAsia="Times New Roman" w:hAnsi="Times New Roman" w:cs="Times New Roman"/>
          <w:b/>
        </w:rPr>
        <w:t>Column 3-4 should be completed by the tenderer</w:t>
      </w:r>
    </w:p>
    <w:p w14:paraId="67D7BDF8" w14:textId="77777777" w:rsidR="00396EDB" w:rsidRPr="00396EDB" w:rsidRDefault="00396EDB" w:rsidP="00396EDB">
      <w:pPr>
        <w:spacing w:after="0" w:line="240" w:lineRule="auto"/>
        <w:rPr>
          <w:rFonts w:ascii="Times New Roman" w:eastAsia="Times New Roman" w:hAnsi="Times New Roman" w:cs="Times New Roman"/>
          <w:b/>
        </w:rPr>
      </w:pPr>
    </w:p>
    <w:p w14:paraId="5A9FD026" w14:textId="77777777" w:rsidR="00396EDB" w:rsidRPr="00396EDB" w:rsidRDefault="00396EDB" w:rsidP="00396EDB">
      <w:pPr>
        <w:spacing w:after="0" w:line="240" w:lineRule="auto"/>
        <w:rPr>
          <w:rFonts w:ascii="Times New Roman" w:eastAsia="Times New Roman" w:hAnsi="Times New Roman" w:cs="Times New Roman"/>
          <w:b/>
          <w:sz w:val="24"/>
          <w:szCs w:val="24"/>
        </w:rPr>
      </w:pPr>
      <w:r w:rsidRPr="00396EDB">
        <w:rPr>
          <w:rFonts w:ascii="Times New Roman" w:eastAsia="Times New Roman" w:hAnsi="Times New Roman" w:cs="Times New Roman"/>
          <w:b/>
        </w:rPr>
        <w:t xml:space="preserve">Column 5 is reserved for the evaluation committee </w:t>
      </w:r>
    </w:p>
    <w:p w14:paraId="400121B7" w14:textId="77777777" w:rsidR="00396EDB" w:rsidRPr="00396EDB" w:rsidRDefault="00396EDB" w:rsidP="00396EDB">
      <w:pPr>
        <w:spacing w:after="0" w:line="240" w:lineRule="auto"/>
        <w:ind w:left="567" w:hanging="567"/>
        <w:jc w:val="both"/>
        <w:rPr>
          <w:rFonts w:ascii="Times New Roman" w:eastAsia="Times New Roman" w:hAnsi="Times New Roman" w:cs="Times New Roman"/>
        </w:rPr>
      </w:pPr>
    </w:p>
    <w:p w14:paraId="06773024" w14:textId="77777777" w:rsidR="00396EDB" w:rsidRPr="000F2717" w:rsidRDefault="00396EDB" w:rsidP="00396EDB">
      <w:pPr>
        <w:spacing w:after="0" w:line="240" w:lineRule="auto"/>
        <w:ind w:left="567" w:hanging="567"/>
        <w:jc w:val="both"/>
        <w:rPr>
          <w:rFonts w:ascii="Times New Roman" w:eastAsia="Times New Roman" w:hAnsi="Times New Roman" w:cs="Times New Roman"/>
          <w:b/>
        </w:rPr>
      </w:pPr>
      <w:r w:rsidRPr="000F2717">
        <w:rPr>
          <w:rFonts w:ascii="Times New Roman" w:eastAsia="Times New Roman" w:hAnsi="Times New Roman" w:cs="Times New Roman"/>
          <w:b/>
        </w:rPr>
        <w:t>Annex III - the Contractor's technical offer</w:t>
      </w:r>
    </w:p>
    <w:p w14:paraId="257E9392" w14:textId="77777777" w:rsidR="00396EDB" w:rsidRPr="00396EDB" w:rsidRDefault="00396EDB" w:rsidP="00396EDB">
      <w:pPr>
        <w:spacing w:after="0" w:line="240" w:lineRule="auto"/>
        <w:ind w:left="567" w:hanging="567"/>
        <w:jc w:val="both"/>
        <w:rPr>
          <w:rFonts w:ascii="Times New Roman" w:eastAsia="Times New Roman" w:hAnsi="Times New Roman" w:cs="Times New Roman"/>
        </w:rPr>
      </w:pPr>
    </w:p>
    <w:p w14:paraId="03F00E40" w14:textId="77777777" w:rsidR="00396EDB" w:rsidRPr="00396EDB" w:rsidRDefault="00396EDB" w:rsidP="00396EDB">
      <w:pPr>
        <w:spacing w:after="0" w:line="240" w:lineRule="auto"/>
        <w:ind w:left="567" w:hanging="567"/>
        <w:jc w:val="both"/>
        <w:rPr>
          <w:rFonts w:ascii="Times New Roman" w:eastAsia="Times New Roman" w:hAnsi="Times New Roman" w:cs="Times New Roman"/>
        </w:rPr>
      </w:pPr>
      <w:r w:rsidRPr="00396EDB">
        <w:rPr>
          <w:rFonts w:ascii="Times New Roman" w:eastAsia="Times New Roman" w:hAnsi="Times New Roman" w:cs="Times New Roman"/>
        </w:rPr>
        <w:t xml:space="preserve">The tenderers are requested to complete the template on the next pages: </w:t>
      </w:r>
    </w:p>
    <w:p w14:paraId="2B5F684C" w14:textId="77777777" w:rsidR="00396EDB" w:rsidRPr="00396EDB" w:rsidRDefault="00396EDB" w:rsidP="00396EDB">
      <w:pPr>
        <w:spacing w:after="0" w:line="240" w:lineRule="auto"/>
        <w:ind w:left="567" w:hanging="567"/>
        <w:jc w:val="both"/>
        <w:rPr>
          <w:rFonts w:ascii="Times New Roman" w:eastAsia="Times New Roman" w:hAnsi="Times New Roman" w:cs="Times New Roman"/>
        </w:rPr>
      </w:pPr>
    </w:p>
    <w:p w14:paraId="0630E42F" w14:textId="77777777" w:rsidR="00396EDB" w:rsidRPr="00396EDB" w:rsidRDefault="00396EDB" w:rsidP="00396EDB">
      <w:pPr>
        <w:numPr>
          <w:ilvl w:val="0"/>
          <w:numId w:val="1"/>
        </w:numPr>
        <w:tabs>
          <w:tab w:val="num" w:pos="737"/>
        </w:tabs>
        <w:spacing w:after="0" w:line="240" w:lineRule="auto"/>
        <w:ind w:left="737"/>
        <w:jc w:val="both"/>
        <w:rPr>
          <w:rFonts w:ascii="Times New Roman" w:eastAsia="Times New Roman" w:hAnsi="Times New Roman" w:cs="Times New Roman"/>
        </w:rPr>
      </w:pPr>
      <w:r w:rsidRPr="00396EDB">
        <w:rPr>
          <w:rFonts w:ascii="Times New Roman" w:eastAsia="Times New Roman" w:hAnsi="Times New Roman" w:cs="Times New Roman"/>
        </w:rPr>
        <w:t xml:space="preserve">Column 2 is completed by the Contracting Authority shows the required specifications (not to be modified by the tenderer), </w:t>
      </w:r>
    </w:p>
    <w:p w14:paraId="1CAE97DF" w14:textId="77777777" w:rsidR="00396EDB" w:rsidRPr="00396EDB" w:rsidRDefault="00396EDB" w:rsidP="00396EDB">
      <w:pPr>
        <w:numPr>
          <w:ilvl w:val="0"/>
          <w:numId w:val="1"/>
        </w:numPr>
        <w:tabs>
          <w:tab w:val="num" w:pos="737"/>
        </w:tabs>
        <w:spacing w:after="0" w:line="240" w:lineRule="auto"/>
        <w:ind w:left="737"/>
        <w:jc w:val="both"/>
        <w:rPr>
          <w:rFonts w:ascii="Times New Roman" w:eastAsia="Times New Roman" w:hAnsi="Times New Roman" w:cs="Times New Roman"/>
        </w:rPr>
      </w:pPr>
      <w:r w:rsidRPr="00396EDB">
        <w:rPr>
          <w:rFonts w:ascii="Times New Roman" w:eastAsia="Times New Roman" w:hAnsi="Times New Roman" w:cs="Times New Roman"/>
        </w:rPr>
        <w:t xml:space="preserve">Column 3 is to be filled in by the tenderer and must detail what is offered (for example the words “compliant” or “yes” are not sufficient)  </w:t>
      </w:r>
    </w:p>
    <w:p w14:paraId="710513B6" w14:textId="77777777" w:rsidR="00396EDB" w:rsidRPr="00396EDB" w:rsidRDefault="00396EDB" w:rsidP="00396EDB">
      <w:pPr>
        <w:numPr>
          <w:ilvl w:val="0"/>
          <w:numId w:val="1"/>
        </w:numPr>
        <w:tabs>
          <w:tab w:val="num" w:pos="737"/>
        </w:tabs>
        <w:spacing w:after="0" w:line="240" w:lineRule="auto"/>
        <w:ind w:left="737"/>
        <w:jc w:val="both"/>
        <w:rPr>
          <w:rFonts w:ascii="Times New Roman" w:eastAsia="Times New Roman" w:hAnsi="Times New Roman" w:cs="Times New Roman"/>
        </w:rPr>
      </w:pPr>
      <w:r w:rsidRPr="00396EDB">
        <w:rPr>
          <w:rFonts w:ascii="Times New Roman" w:eastAsia="Times New Roman" w:hAnsi="Times New Roman" w:cs="Times New Roman"/>
        </w:rPr>
        <w:t>Column 4 allows the tenderer to make comments on its proposed supply and to make eventual references to the documentation</w:t>
      </w:r>
    </w:p>
    <w:p w14:paraId="6AD214D1" w14:textId="77777777" w:rsidR="00396EDB" w:rsidRPr="00396EDB" w:rsidRDefault="00396EDB" w:rsidP="00396EDB">
      <w:pPr>
        <w:spacing w:after="0" w:line="240" w:lineRule="auto"/>
        <w:ind w:left="567" w:hanging="567"/>
        <w:jc w:val="both"/>
        <w:rPr>
          <w:rFonts w:ascii="Times New Roman" w:eastAsia="Times New Roman" w:hAnsi="Times New Roman" w:cs="Times New Roman"/>
        </w:rPr>
      </w:pPr>
    </w:p>
    <w:p w14:paraId="18757EC1" w14:textId="65188CB7" w:rsidR="00396EDB" w:rsidRPr="00396EDB" w:rsidRDefault="00396EDB" w:rsidP="00396EDB">
      <w:pPr>
        <w:spacing w:after="0" w:line="240" w:lineRule="auto"/>
        <w:jc w:val="both"/>
        <w:rPr>
          <w:rFonts w:ascii="Times New Roman" w:eastAsia="Times New Roman" w:hAnsi="Times New Roman" w:cs="Times New Roman"/>
        </w:rPr>
      </w:pPr>
      <w:r w:rsidRPr="00396EDB">
        <w:rPr>
          <w:rFonts w:ascii="Times New Roman" w:eastAsia="Times New Roman" w:hAnsi="Times New Roman" w:cs="Times New Roman"/>
        </w:rPr>
        <w:t>The eventual documentation supplied should clearly indicate (high</w:t>
      </w:r>
      <w:r w:rsidR="005D523E">
        <w:rPr>
          <w:rFonts w:ascii="Times New Roman" w:eastAsia="Times New Roman" w:hAnsi="Times New Roman" w:cs="Times New Roman"/>
        </w:rPr>
        <w:t>light</w:t>
      </w:r>
      <w:r w:rsidRPr="00396EDB">
        <w:rPr>
          <w:rFonts w:ascii="Times New Roman" w:eastAsia="Times New Roman" w:hAnsi="Times New Roman" w:cs="Times New Roman"/>
        </w:rPr>
        <w:t>, mark) the models offered and the options included, if any, so that the evaluators can see the exact configuration. Offers that do not permit to identify precisely the models and the specifications may be rejected by the evaluation committee.</w:t>
      </w:r>
    </w:p>
    <w:p w14:paraId="6E8C6A15" w14:textId="77777777" w:rsidR="00396EDB" w:rsidRPr="00396EDB" w:rsidRDefault="00396EDB" w:rsidP="00396EDB">
      <w:pPr>
        <w:spacing w:after="0" w:line="240" w:lineRule="auto"/>
        <w:jc w:val="both"/>
        <w:rPr>
          <w:rFonts w:ascii="Times New Roman" w:eastAsia="Times New Roman" w:hAnsi="Times New Roman" w:cs="Times New Roman"/>
        </w:rPr>
      </w:pPr>
    </w:p>
    <w:p w14:paraId="1BCE9BC5" w14:textId="77777777" w:rsidR="00396EDB" w:rsidRPr="00396EDB" w:rsidRDefault="00396EDB" w:rsidP="00396EDB">
      <w:pPr>
        <w:spacing w:after="0" w:line="240" w:lineRule="auto"/>
        <w:jc w:val="both"/>
        <w:rPr>
          <w:rFonts w:ascii="Times New Roman" w:eastAsia="Times New Roman" w:hAnsi="Times New Roman" w:cs="Times New Roman"/>
        </w:rPr>
      </w:pPr>
      <w:r w:rsidRPr="00396EDB">
        <w:rPr>
          <w:rFonts w:ascii="Times New Roman" w:eastAsia="Times New Roman" w:hAnsi="Times New Roman" w:cs="Times New Roman"/>
        </w:rPr>
        <w:t>The offer must be clear enough to allow the evaluators to make an easy comparison between the requested specifications and the offered</w:t>
      </w:r>
      <w:r w:rsidRPr="00396EDB">
        <w:rPr>
          <w:rFonts w:ascii="Times New Roman" w:eastAsia="Times New Roman" w:hAnsi="Times New Roman" w:cs="Times New Roman"/>
          <w:b/>
        </w:rPr>
        <w:t xml:space="preserve"> </w:t>
      </w:r>
      <w:r w:rsidRPr="00396EDB">
        <w:rPr>
          <w:rFonts w:ascii="Times New Roman" w:eastAsia="Times New Roman" w:hAnsi="Times New Roman" w:cs="Times New Roman"/>
        </w:rPr>
        <w:t>specifications.</w:t>
      </w:r>
    </w:p>
    <w:p w14:paraId="603A9D05" w14:textId="77777777" w:rsidR="00396EDB" w:rsidRDefault="00396EDB" w:rsidP="00396EDB">
      <w:pPr>
        <w:spacing w:after="0" w:line="240" w:lineRule="auto"/>
        <w:ind w:left="567"/>
        <w:rPr>
          <w:rFonts w:ascii="Times New Roman" w:eastAsia="Times New Roman" w:hAnsi="Times New Roman" w:cs="Times New Roman"/>
          <w:highlight w:val="green"/>
        </w:rPr>
      </w:pPr>
    </w:p>
    <w:p w14:paraId="7731F8AF" w14:textId="77777777" w:rsidR="00B855DB" w:rsidRDefault="00B855DB" w:rsidP="00396EDB">
      <w:pPr>
        <w:spacing w:after="0" w:line="240" w:lineRule="auto"/>
        <w:ind w:left="567"/>
        <w:rPr>
          <w:rFonts w:ascii="Times New Roman" w:eastAsia="Times New Roman" w:hAnsi="Times New Roman" w:cs="Times New Roman"/>
          <w:highlight w:val="green"/>
        </w:rPr>
      </w:pPr>
    </w:p>
    <w:p w14:paraId="531E5752" w14:textId="77777777" w:rsidR="00B855DB" w:rsidRDefault="00B855DB" w:rsidP="00396EDB">
      <w:pPr>
        <w:spacing w:after="0" w:line="240" w:lineRule="auto"/>
        <w:ind w:left="567"/>
        <w:rPr>
          <w:rFonts w:ascii="Times New Roman" w:eastAsia="Times New Roman" w:hAnsi="Times New Roman" w:cs="Times New Roman"/>
          <w:highlight w:val="green"/>
        </w:rPr>
      </w:pPr>
    </w:p>
    <w:p w14:paraId="4E08C778" w14:textId="77777777" w:rsidR="00B855DB" w:rsidRDefault="00B855DB" w:rsidP="00396EDB">
      <w:pPr>
        <w:spacing w:after="0" w:line="240" w:lineRule="auto"/>
        <w:ind w:left="567"/>
        <w:rPr>
          <w:rFonts w:ascii="Times New Roman" w:eastAsia="Times New Roman" w:hAnsi="Times New Roman" w:cs="Times New Roman"/>
          <w:highlight w:val="green"/>
        </w:rPr>
      </w:pPr>
    </w:p>
    <w:p w14:paraId="41D928E6" w14:textId="77777777" w:rsidR="00B855DB" w:rsidRDefault="00B855DB" w:rsidP="00396EDB">
      <w:pPr>
        <w:spacing w:after="0" w:line="240" w:lineRule="auto"/>
        <w:ind w:left="567"/>
        <w:rPr>
          <w:rFonts w:ascii="Times New Roman" w:eastAsia="Times New Roman" w:hAnsi="Times New Roman" w:cs="Times New Roman"/>
          <w:highlight w:val="green"/>
        </w:rPr>
      </w:pPr>
    </w:p>
    <w:p w14:paraId="4302E562" w14:textId="77777777" w:rsidR="00B855DB" w:rsidRDefault="00B855DB" w:rsidP="00396EDB">
      <w:pPr>
        <w:spacing w:after="0" w:line="240" w:lineRule="auto"/>
        <w:ind w:left="567"/>
        <w:rPr>
          <w:rFonts w:ascii="Times New Roman" w:eastAsia="Times New Roman" w:hAnsi="Times New Roman" w:cs="Times New Roman"/>
          <w:highlight w:val="green"/>
        </w:rPr>
      </w:pPr>
    </w:p>
    <w:p w14:paraId="6987784B" w14:textId="77777777" w:rsidR="00C75AF3" w:rsidRDefault="00C75AF3" w:rsidP="00396EDB">
      <w:pPr>
        <w:spacing w:after="0" w:line="240" w:lineRule="auto"/>
        <w:ind w:left="567"/>
        <w:rPr>
          <w:rFonts w:ascii="Times New Roman" w:eastAsia="Times New Roman" w:hAnsi="Times New Roman" w:cs="Times New Roman"/>
          <w:highlight w:val="green"/>
        </w:rPr>
      </w:pPr>
    </w:p>
    <w:p w14:paraId="6126B4AB" w14:textId="77777777" w:rsidR="00B855DB" w:rsidRDefault="00B855DB" w:rsidP="00396EDB">
      <w:pPr>
        <w:spacing w:after="0" w:line="240" w:lineRule="auto"/>
        <w:ind w:left="567"/>
        <w:rPr>
          <w:rFonts w:ascii="Times New Roman" w:eastAsia="Times New Roman" w:hAnsi="Times New Roman" w:cs="Times New Roman"/>
          <w:highlight w:val="green"/>
        </w:rPr>
      </w:pPr>
    </w:p>
    <w:p w14:paraId="3B622E69" w14:textId="1CBD72B5" w:rsidR="00C75AF3" w:rsidRDefault="00C75AF3" w:rsidP="00396EDB">
      <w:pPr>
        <w:spacing w:after="0" w:line="240" w:lineRule="auto"/>
        <w:ind w:left="567"/>
        <w:rPr>
          <w:rFonts w:ascii="Times New Roman" w:eastAsia="Times New Roman" w:hAnsi="Times New Roman" w:cs="Times New Roman"/>
          <w:highlight w:val="green"/>
        </w:rPr>
      </w:pPr>
    </w:p>
    <w:p w14:paraId="2AE65D3A" w14:textId="2AE1398E" w:rsidR="00D15010" w:rsidRDefault="00D15010" w:rsidP="00396EDB">
      <w:pPr>
        <w:spacing w:after="0" w:line="240" w:lineRule="auto"/>
        <w:ind w:left="567"/>
        <w:rPr>
          <w:rFonts w:ascii="Times New Roman" w:eastAsia="Times New Roman" w:hAnsi="Times New Roman" w:cs="Times New Roman"/>
          <w:highlight w:val="green"/>
        </w:rPr>
      </w:pPr>
    </w:p>
    <w:p w14:paraId="1D69C86A" w14:textId="1C8C895F" w:rsidR="00D15010" w:rsidRDefault="00D15010" w:rsidP="00396EDB">
      <w:pPr>
        <w:spacing w:after="0" w:line="240" w:lineRule="auto"/>
        <w:ind w:left="567"/>
        <w:rPr>
          <w:rFonts w:ascii="Times New Roman" w:eastAsia="Times New Roman" w:hAnsi="Times New Roman" w:cs="Times New Roman"/>
          <w:highlight w:val="green"/>
        </w:rPr>
      </w:pPr>
    </w:p>
    <w:p w14:paraId="567EC3D2" w14:textId="77777777" w:rsidR="00D15010" w:rsidRDefault="00D15010" w:rsidP="00396EDB">
      <w:pPr>
        <w:spacing w:after="0" w:line="240" w:lineRule="auto"/>
        <w:ind w:left="567"/>
        <w:rPr>
          <w:rFonts w:ascii="Times New Roman" w:eastAsia="Times New Roman" w:hAnsi="Times New Roman" w:cs="Times New Roman"/>
          <w:highlight w:val="green"/>
        </w:rPr>
      </w:pPr>
    </w:p>
    <w:p w14:paraId="5F17C28E" w14:textId="77777777" w:rsidR="007F37C5" w:rsidRDefault="007F37C5" w:rsidP="00396EDB">
      <w:pPr>
        <w:spacing w:after="0" w:line="240" w:lineRule="auto"/>
        <w:ind w:left="567"/>
        <w:rPr>
          <w:rFonts w:ascii="Times New Roman" w:eastAsia="Times New Roman" w:hAnsi="Times New Roman" w:cs="Times New Roman"/>
          <w:highlight w:val="green"/>
        </w:rPr>
      </w:pPr>
    </w:p>
    <w:p w14:paraId="43A6BB75" w14:textId="77777777" w:rsidR="00396EDB" w:rsidRPr="00396EDB" w:rsidRDefault="00396EDB" w:rsidP="00396EDB">
      <w:pPr>
        <w:spacing w:after="0" w:line="240" w:lineRule="auto"/>
        <w:ind w:left="567"/>
        <w:rPr>
          <w:rFonts w:ascii="Times New Roman" w:eastAsia="Times New Roman" w:hAnsi="Times New Roman" w:cs="Times New Roman"/>
          <w:b/>
          <w:u w:val="single"/>
        </w:rPr>
      </w:pPr>
      <w:r w:rsidRPr="00396EDB">
        <w:rPr>
          <w:rFonts w:ascii="Times New Roman" w:eastAsia="Times New Roman" w:hAnsi="Times New Roman" w:cs="Times New Roman"/>
          <w:b/>
          <w:u w:val="single"/>
        </w:rPr>
        <w:t>General tec</w:t>
      </w:r>
      <w:bookmarkStart w:id="0" w:name="_GoBack"/>
      <w:bookmarkEnd w:id="0"/>
      <w:r w:rsidRPr="00396EDB">
        <w:rPr>
          <w:rFonts w:ascii="Times New Roman" w:eastAsia="Times New Roman" w:hAnsi="Times New Roman" w:cs="Times New Roman"/>
          <w:b/>
          <w:u w:val="single"/>
        </w:rPr>
        <w:t>hnical requirements:</w:t>
      </w:r>
    </w:p>
    <w:p w14:paraId="6E724DE5" w14:textId="77777777" w:rsidR="00396EDB" w:rsidRPr="00396EDB" w:rsidRDefault="00396EDB" w:rsidP="00396EDB">
      <w:pPr>
        <w:spacing w:after="0" w:line="240" w:lineRule="auto"/>
        <w:ind w:left="567"/>
        <w:rPr>
          <w:rFonts w:ascii="Times New Roman" w:eastAsia="Times New Roman" w:hAnsi="Times New Roman" w:cs="Times New Roman"/>
          <w:b/>
          <w:u w:val="single"/>
        </w:rPr>
      </w:pPr>
    </w:p>
    <w:p w14:paraId="32233497" w14:textId="0D94B893" w:rsidR="00396EDB" w:rsidRDefault="00396EDB" w:rsidP="005D523E">
      <w:pPr>
        <w:pStyle w:val="ListParagraph"/>
        <w:numPr>
          <w:ilvl w:val="0"/>
          <w:numId w:val="3"/>
        </w:numPr>
        <w:spacing w:after="0" w:line="240" w:lineRule="auto"/>
        <w:jc w:val="both"/>
        <w:rPr>
          <w:rFonts w:ascii="Times New Roman" w:eastAsia="Times New Roman" w:hAnsi="Times New Roman" w:cs="Times New Roman"/>
          <w:b/>
        </w:rPr>
      </w:pPr>
      <w:r w:rsidRPr="00CE618F">
        <w:rPr>
          <w:rFonts w:ascii="Times New Roman" w:eastAsia="Times New Roman" w:hAnsi="Times New Roman" w:cs="Times New Roman"/>
          <w:b/>
        </w:rPr>
        <w:t>Fuel Stations of the Tenderer</w:t>
      </w:r>
      <w:r w:rsidR="00C62825">
        <w:rPr>
          <w:rFonts w:ascii="Times New Roman" w:eastAsia="Times New Roman" w:hAnsi="Times New Roman" w:cs="Times New Roman"/>
          <w:b/>
        </w:rPr>
        <w:t xml:space="preserve">’s </w:t>
      </w:r>
      <w:r w:rsidR="00D15010">
        <w:rPr>
          <w:rFonts w:ascii="Times New Roman" w:eastAsia="Times New Roman" w:hAnsi="Times New Roman" w:cs="Times New Roman"/>
          <w:b/>
        </w:rPr>
        <w:t xml:space="preserve">own </w:t>
      </w:r>
      <w:r w:rsidR="002A3AD9">
        <w:rPr>
          <w:rFonts w:ascii="Times New Roman" w:eastAsia="Times New Roman" w:hAnsi="Times New Roman" w:cs="Times New Roman"/>
          <w:b/>
        </w:rPr>
        <w:t xml:space="preserve">or </w:t>
      </w:r>
      <w:r w:rsidRPr="00CE618F">
        <w:rPr>
          <w:rFonts w:ascii="Times New Roman" w:eastAsia="Times New Roman" w:hAnsi="Times New Roman" w:cs="Times New Roman"/>
          <w:b/>
        </w:rPr>
        <w:t>partner</w:t>
      </w:r>
      <w:r w:rsidR="002A3AD9">
        <w:rPr>
          <w:rFonts w:ascii="Times New Roman" w:eastAsia="Times New Roman" w:hAnsi="Times New Roman" w:cs="Times New Roman"/>
          <w:b/>
        </w:rPr>
        <w:t>s</w:t>
      </w:r>
      <w:r w:rsidR="00D15010">
        <w:rPr>
          <w:rFonts w:ascii="Times New Roman" w:eastAsia="Times New Roman" w:hAnsi="Times New Roman" w:cs="Times New Roman"/>
          <w:b/>
        </w:rPr>
        <w:t>’</w:t>
      </w:r>
      <w:r w:rsidRPr="00CE618F">
        <w:rPr>
          <w:rFonts w:ascii="Times New Roman" w:eastAsia="Times New Roman" w:hAnsi="Times New Roman" w:cs="Times New Roman"/>
          <w:b/>
        </w:rPr>
        <w:t xml:space="preserve"> re-fuelling stations must be available in Kiev</w:t>
      </w:r>
      <w:r w:rsidR="002A3AD9">
        <w:rPr>
          <w:rFonts w:ascii="Times New Roman" w:eastAsia="Times New Roman" w:hAnsi="Times New Roman" w:cs="Times New Roman"/>
          <w:b/>
        </w:rPr>
        <w:t>, Lviv, Kharkiv and Odessa</w:t>
      </w:r>
      <w:r w:rsidRPr="00CE618F">
        <w:rPr>
          <w:rFonts w:ascii="Times New Roman" w:eastAsia="Times New Roman" w:hAnsi="Times New Roman" w:cs="Times New Roman"/>
          <w:b/>
        </w:rPr>
        <w:t xml:space="preserve"> specifically and geographically </w:t>
      </w:r>
      <w:r w:rsidR="00D15010" w:rsidRPr="00AA69F7">
        <w:rPr>
          <w:rFonts w:ascii="Times New Roman" w:eastAsia="Times New Roman" w:hAnsi="Times New Roman" w:cs="Times New Roman"/>
          <w:b/>
        </w:rPr>
        <w:t>even</w:t>
      </w:r>
      <w:r w:rsidR="00D15010">
        <w:rPr>
          <w:rFonts w:ascii="Times New Roman" w:eastAsia="Times New Roman" w:hAnsi="Times New Roman" w:cs="Times New Roman"/>
          <w:b/>
        </w:rPr>
        <w:t xml:space="preserve"> </w:t>
      </w:r>
      <w:r w:rsidRPr="00CE618F">
        <w:rPr>
          <w:rFonts w:ascii="Times New Roman" w:eastAsia="Times New Roman" w:hAnsi="Times New Roman" w:cs="Times New Roman"/>
          <w:b/>
        </w:rPr>
        <w:t xml:space="preserve">throughout Ukraine </w:t>
      </w:r>
      <w:r w:rsidR="00B76F3E">
        <w:rPr>
          <w:rFonts w:ascii="Times New Roman" w:eastAsia="Times New Roman" w:hAnsi="Times New Roman" w:cs="Times New Roman"/>
          <w:b/>
        </w:rPr>
        <w:t>(</w:t>
      </w:r>
      <w:r w:rsidR="00B76F3E" w:rsidRPr="00B76F3E">
        <w:rPr>
          <w:rFonts w:ascii="Times New Roman" w:eastAsia="Times New Roman" w:hAnsi="Times New Roman" w:cs="Times New Roman"/>
          <w:b/>
        </w:rPr>
        <w:t xml:space="preserve">except the temporarily occupied territories of the Autonomous Republic of Crimea, </w:t>
      </w:r>
      <w:r w:rsidR="005D523E">
        <w:rPr>
          <w:rFonts w:ascii="Times New Roman" w:eastAsia="Times New Roman" w:hAnsi="Times New Roman" w:cs="Times New Roman"/>
          <w:b/>
        </w:rPr>
        <w:t xml:space="preserve">the city of Sevastopol, Donetsk, </w:t>
      </w:r>
      <w:r w:rsidR="00B76F3E" w:rsidRPr="00B76F3E">
        <w:rPr>
          <w:rFonts w:ascii="Times New Roman" w:eastAsia="Times New Roman" w:hAnsi="Times New Roman" w:cs="Times New Roman"/>
          <w:b/>
        </w:rPr>
        <w:t>Luhansk regions</w:t>
      </w:r>
      <w:r w:rsidR="005D523E" w:rsidRPr="005D523E">
        <w:t xml:space="preserve"> </w:t>
      </w:r>
      <w:r w:rsidR="005D523E" w:rsidRPr="005D523E">
        <w:rPr>
          <w:rFonts w:ascii="Times New Roman" w:eastAsia="Times New Roman" w:hAnsi="Times New Roman" w:cs="Times New Roman"/>
          <w:b/>
        </w:rPr>
        <w:t>and Anti-terr</w:t>
      </w:r>
      <w:r w:rsidR="005D523E">
        <w:rPr>
          <w:rFonts w:ascii="Times New Roman" w:eastAsia="Times New Roman" w:hAnsi="Times New Roman" w:cs="Times New Roman"/>
          <w:b/>
        </w:rPr>
        <w:t>orist operation zone)</w:t>
      </w:r>
      <w:r w:rsidR="002C4498" w:rsidRPr="00CE618F">
        <w:rPr>
          <w:rFonts w:ascii="Times New Roman" w:eastAsia="Times New Roman" w:hAnsi="Times New Roman" w:cs="Times New Roman"/>
          <w:b/>
        </w:rPr>
        <w:t>.</w:t>
      </w:r>
      <w:r w:rsidR="00621C56">
        <w:rPr>
          <w:rFonts w:ascii="Times New Roman" w:eastAsia="Times New Roman" w:hAnsi="Times New Roman" w:cs="Times New Roman"/>
          <w:b/>
        </w:rPr>
        <w:t xml:space="preserve"> </w:t>
      </w:r>
      <w:r w:rsidR="00C62825">
        <w:rPr>
          <w:rFonts w:ascii="Times New Roman" w:eastAsia="Times New Roman" w:hAnsi="Times New Roman" w:cs="Times New Roman"/>
          <w:b/>
        </w:rPr>
        <w:t>The explicit l</w:t>
      </w:r>
      <w:r w:rsidR="00621C56" w:rsidRPr="00621C56">
        <w:rPr>
          <w:rFonts w:ascii="Times New Roman" w:eastAsia="Times New Roman" w:hAnsi="Times New Roman" w:cs="Times New Roman"/>
          <w:b/>
        </w:rPr>
        <w:t xml:space="preserve">ist to be provided by the tenderer </w:t>
      </w:r>
      <w:r w:rsidR="00FF5C76">
        <w:rPr>
          <w:rFonts w:ascii="Times New Roman" w:eastAsia="Times New Roman" w:hAnsi="Times New Roman" w:cs="Times New Roman"/>
          <w:b/>
          <w:lang w:val="en-US"/>
        </w:rPr>
        <w:t xml:space="preserve">electronically </w:t>
      </w:r>
      <w:r w:rsidR="00621C56" w:rsidRPr="00621C56">
        <w:rPr>
          <w:rFonts w:ascii="Times New Roman" w:eastAsia="Times New Roman" w:hAnsi="Times New Roman" w:cs="Times New Roman"/>
          <w:b/>
        </w:rPr>
        <w:t>and to be updated quarterly.</w:t>
      </w:r>
    </w:p>
    <w:p w14:paraId="28C300F5" w14:textId="77777777" w:rsidR="00656C2E" w:rsidRDefault="00656C2E" w:rsidP="00AA69F7">
      <w:pPr>
        <w:pStyle w:val="ListParagraph"/>
        <w:spacing w:after="0" w:line="240" w:lineRule="auto"/>
        <w:ind w:left="360"/>
        <w:jc w:val="both"/>
        <w:rPr>
          <w:rFonts w:ascii="Times New Roman" w:eastAsia="Times New Roman" w:hAnsi="Times New Roman" w:cs="Times New Roman"/>
          <w:b/>
        </w:rPr>
      </w:pPr>
    </w:p>
    <w:p w14:paraId="11AC23EF" w14:textId="148F2AC0" w:rsidR="00656C2E" w:rsidRPr="00CE618F" w:rsidRDefault="00656C2E" w:rsidP="00621C56">
      <w:pPr>
        <w:pStyle w:val="ListParagraph"/>
        <w:numPr>
          <w:ilvl w:val="0"/>
          <w:numId w:val="3"/>
        </w:num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Availability of easily accessible electronic resource with the precise mapping, preferably, with geolocation, of all </w:t>
      </w:r>
      <w:r w:rsidR="005D09ED">
        <w:rPr>
          <w:rFonts w:ascii="Times New Roman" w:eastAsia="Times New Roman" w:hAnsi="Times New Roman" w:cs="Times New Roman"/>
          <w:b/>
        </w:rPr>
        <w:t>fuel filling</w:t>
      </w:r>
      <w:r>
        <w:rPr>
          <w:rFonts w:ascii="Times New Roman" w:eastAsia="Times New Roman" w:hAnsi="Times New Roman" w:cs="Times New Roman"/>
          <w:b/>
        </w:rPr>
        <w:t xml:space="preserve"> </w:t>
      </w:r>
      <w:r w:rsidR="003F1000">
        <w:rPr>
          <w:rFonts w:ascii="Times New Roman" w:eastAsia="Times New Roman" w:hAnsi="Times New Roman" w:cs="Times New Roman"/>
          <w:b/>
        </w:rPr>
        <w:t xml:space="preserve">and car washing </w:t>
      </w:r>
      <w:r>
        <w:rPr>
          <w:rFonts w:ascii="Times New Roman" w:eastAsia="Times New Roman" w:hAnsi="Times New Roman" w:cs="Times New Roman"/>
          <w:b/>
        </w:rPr>
        <w:t xml:space="preserve">stations </w:t>
      </w:r>
      <w:r w:rsidR="003F1000">
        <w:rPr>
          <w:rFonts w:ascii="Times New Roman" w:eastAsia="Times New Roman" w:hAnsi="Times New Roman" w:cs="Times New Roman"/>
          <w:b/>
        </w:rPr>
        <w:t xml:space="preserve">and networks </w:t>
      </w:r>
      <w:r>
        <w:rPr>
          <w:rFonts w:ascii="Times New Roman" w:eastAsia="Times New Roman" w:hAnsi="Times New Roman" w:cs="Times New Roman"/>
          <w:b/>
        </w:rPr>
        <w:t>serviced by the Tenderer is required.</w:t>
      </w:r>
    </w:p>
    <w:p w14:paraId="0BA55C00" w14:textId="77777777" w:rsidR="002C4498" w:rsidRPr="00396EDB" w:rsidRDefault="002C4498" w:rsidP="00396EDB">
      <w:pPr>
        <w:spacing w:after="0" w:line="240" w:lineRule="auto"/>
        <w:ind w:left="567"/>
        <w:jc w:val="both"/>
        <w:rPr>
          <w:rFonts w:ascii="Times New Roman" w:eastAsia="Times New Roman" w:hAnsi="Times New Roman" w:cs="Times New Roman"/>
          <w:b/>
        </w:rPr>
      </w:pPr>
    </w:p>
    <w:p w14:paraId="61C728FD" w14:textId="5BAB7FB5" w:rsidR="00396EDB" w:rsidRPr="00CE618F" w:rsidRDefault="00396EDB" w:rsidP="00CE618F">
      <w:pPr>
        <w:pStyle w:val="ListParagraph"/>
        <w:numPr>
          <w:ilvl w:val="0"/>
          <w:numId w:val="3"/>
        </w:numPr>
        <w:spacing w:after="0" w:line="240" w:lineRule="auto"/>
        <w:jc w:val="both"/>
        <w:rPr>
          <w:rFonts w:ascii="Times New Roman" w:eastAsia="Times New Roman" w:hAnsi="Times New Roman" w:cs="Times New Roman"/>
          <w:b/>
        </w:rPr>
      </w:pPr>
      <w:r w:rsidRPr="00CE618F">
        <w:rPr>
          <w:rFonts w:ascii="Times New Roman" w:eastAsia="Times New Roman" w:hAnsi="Times New Roman" w:cs="Times New Roman"/>
          <w:b/>
        </w:rPr>
        <w:t xml:space="preserve">The infrastructure of the tenderer shall be such that </w:t>
      </w:r>
      <w:r w:rsidR="00677DF3">
        <w:rPr>
          <w:rFonts w:ascii="Times New Roman" w:eastAsia="Times New Roman" w:hAnsi="Times New Roman" w:cs="Times New Roman"/>
          <w:b/>
        </w:rPr>
        <w:t xml:space="preserve">fuel supplies with associated services </w:t>
      </w:r>
      <w:r w:rsidRPr="00CE618F">
        <w:rPr>
          <w:rFonts w:ascii="Times New Roman" w:eastAsia="Times New Roman" w:hAnsi="Times New Roman" w:cs="Times New Roman"/>
          <w:b/>
        </w:rPr>
        <w:t xml:space="preserve">can be provided 24 hours every day of the year in the </w:t>
      </w:r>
      <w:r w:rsidR="00C0263C">
        <w:rPr>
          <w:rFonts w:ascii="Times New Roman" w:eastAsia="Times New Roman" w:hAnsi="Times New Roman" w:cs="Times New Roman"/>
          <w:b/>
        </w:rPr>
        <w:t>Contractor</w:t>
      </w:r>
      <w:r w:rsidR="00F91726">
        <w:rPr>
          <w:rFonts w:ascii="Times New Roman" w:eastAsia="Times New Roman" w:hAnsi="Times New Roman" w:cs="Times New Roman"/>
          <w:b/>
        </w:rPr>
        <w:t xml:space="preserve">’s </w:t>
      </w:r>
      <w:r w:rsidR="00D15010">
        <w:rPr>
          <w:rFonts w:ascii="Times New Roman" w:eastAsia="Times New Roman" w:hAnsi="Times New Roman" w:cs="Times New Roman"/>
          <w:b/>
        </w:rPr>
        <w:t xml:space="preserve">own and </w:t>
      </w:r>
      <w:r w:rsidRPr="00CE618F">
        <w:rPr>
          <w:rFonts w:ascii="Times New Roman" w:eastAsia="Times New Roman" w:hAnsi="Times New Roman" w:cs="Times New Roman"/>
          <w:b/>
        </w:rPr>
        <w:t>partner</w:t>
      </w:r>
      <w:r w:rsidR="00D15010">
        <w:rPr>
          <w:rFonts w:ascii="Times New Roman" w:eastAsia="Times New Roman" w:hAnsi="Times New Roman" w:cs="Times New Roman"/>
          <w:b/>
        </w:rPr>
        <w:t>s’</w:t>
      </w:r>
      <w:r w:rsidRPr="00CE618F">
        <w:rPr>
          <w:rFonts w:ascii="Times New Roman" w:eastAsia="Times New Roman" w:hAnsi="Times New Roman" w:cs="Times New Roman"/>
          <w:b/>
        </w:rPr>
        <w:t xml:space="preserve"> fuel stations</w:t>
      </w:r>
      <w:r w:rsidR="003F1000">
        <w:rPr>
          <w:rFonts w:ascii="Times New Roman" w:eastAsia="Times New Roman" w:hAnsi="Times New Roman" w:cs="Times New Roman"/>
          <w:b/>
        </w:rPr>
        <w:t xml:space="preserve"> and car washing sites (for car wash services only)</w:t>
      </w:r>
      <w:r w:rsidRPr="00CE618F">
        <w:rPr>
          <w:rFonts w:ascii="Times New Roman" w:eastAsia="Times New Roman" w:hAnsi="Times New Roman" w:cs="Times New Roman"/>
          <w:b/>
        </w:rPr>
        <w:t>, by staff fully competent in the use of dispensing equipment, smart-car</w:t>
      </w:r>
      <w:r w:rsidR="00D919CD">
        <w:rPr>
          <w:rFonts w:ascii="Times New Roman" w:eastAsia="Times New Roman" w:hAnsi="Times New Roman" w:cs="Times New Roman"/>
          <w:b/>
        </w:rPr>
        <w:t>d</w:t>
      </w:r>
      <w:r w:rsidRPr="00CE618F">
        <w:rPr>
          <w:rFonts w:ascii="Times New Roman" w:eastAsia="Times New Roman" w:hAnsi="Times New Roman" w:cs="Times New Roman"/>
          <w:b/>
        </w:rPr>
        <w:t>s service devices</w:t>
      </w:r>
      <w:r w:rsidR="005D09ED">
        <w:rPr>
          <w:rFonts w:ascii="Times New Roman" w:eastAsia="Times New Roman" w:hAnsi="Times New Roman" w:cs="Times New Roman"/>
          <w:b/>
        </w:rPr>
        <w:t>,</w:t>
      </w:r>
      <w:r w:rsidRPr="00CE618F">
        <w:rPr>
          <w:rFonts w:ascii="Times New Roman" w:eastAsia="Times New Roman" w:hAnsi="Times New Roman" w:cs="Times New Roman"/>
          <w:b/>
        </w:rPr>
        <w:t xml:space="preserve"> and fuel accounting devices</w:t>
      </w:r>
      <w:r w:rsidR="005D09ED">
        <w:rPr>
          <w:rFonts w:ascii="Times New Roman" w:eastAsia="Times New Roman" w:hAnsi="Times New Roman" w:cs="Times New Roman"/>
          <w:b/>
        </w:rPr>
        <w:t>,</w:t>
      </w:r>
      <w:r w:rsidRPr="00CE618F">
        <w:rPr>
          <w:rFonts w:ascii="Times New Roman" w:eastAsia="Times New Roman" w:hAnsi="Times New Roman" w:cs="Times New Roman"/>
          <w:b/>
        </w:rPr>
        <w:t xml:space="preserve"> howsoever used at each location. All fuel dispensing equipment must be regularly calibrated and certified, and documentation relating to calibration must be available upon request. The </w:t>
      </w:r>
      <w:r w:rsidR="00C0263C">
        <w:rPr>
          <w:rFonts w:ascii="Times New Roman" w:eastAsia="Times New Roman" w:hAnsi="Times New Roman" w:cs="Times New Roman"/>
          <w:b/>
        </w:rPr>
        <w:t>tenderer</w:t>
      </w:r>
      <w:r w:rsidR="00C0263C" w:rsidRPr="00CE618F">
        <w:rPr>
          <w:rFonts w:ascii="Times New Roman" w:eastAsia="Times New Roman" w:hAnsi="Times New Roman" w:cs="Times New Roman"/>
          <w:b/>
        </w:rPr>
        <w:t xml:space="preserve"> </w:t>
      </w:r>
      <w:r w:rsidRPr="00CE618F">
        <w:rPr>
          <w:rFonts w:ascii="Times New Roman" w:eastAsia="Times New Roman" w:hAnsi="Times New Roman" w:cs="Times New Roman"/>
          <w:b/>
        </w:rPr>
        <w:t xml:space="preserve">must </w:t>
      </w:r>
      <w:r w:rsidR="002D40A6">
        <w:rPr>
          <w:rFonts w:ascii="Times New Roman" w:eastAsia="Times New Roman" w:hAnsi="Times New Roman" w:cs="Times New Roman"/>
          <w:b/>
        </w:rPr>
        <w:t>assign</w:t>
      </w:r>
      <w:r w:rsidRPr="00CE618F">
        <w:rPr>
          <w:rFonts w:ascii="Times New Roman" w:eastAsia="Times New Roman" w:hAnsi="Times New Roman" w:cs="Times New Roman"/>
          <w:b/>
        </w:rPr>
        <w:t xml:space="preserve"> an English speaking </w:t>
      </w:r>
      <w:r w:rsidR="002D40A6">
        <w:rPr>
          <w:rFonts w:ascii="Times New Roman" w:eastAsia="Times New Roman" w:hAnsi="Times New Roman" w:cs="Times New Roman"/>
          <w:b/>
        </w:rPr>
        <w:t>contact person</w:t>
      </w:r>
      <w:r w:rsidRPr="00CE618F">
        <w:rPr>
          <w:rFonts w:ascii="Times New Roman" w:eastAsia="Times New Roman" w:hAnsi="Times New Roman" w:cs="Times New Roman"/>
          <w:b/>
        </w:rPr>
        <w:t xml:space="preserve"> for </w:t>
      </w:r>
      <w:r w:rsidR="002D40A6">
        <w:rPr>
          <w:rFonts w:ascii="Times New Roman" w:eastAsia="Times New Roman" w:hAnsi="Times New Roman" w:cs="Times New Roman"/>
          <w:b/>
        </w:rPr>
        <w:t xml:space="preserve">assistance with daily </w:t>
      </w:r>
      <w:r w:rsidRPr="00CE618F">
        <w:rPr>
          <w:rFonts w:ascii="Times New Roman" w:eastAsia="Times New Roman" w:hAnsi="Times New Roman" w:cs="Times New Roman"/>
          <w:b/>
        </w:rPr>
        <w:t xml:space="preserve">administrative tasks. </w:t>
      </w:r>
    </w:p>
    <w:p w14:paraId="307C6C92" w14:textId="77777777" w:rsidR="00396EDB" w:rsidRPr="00396EDB" w:rsidRDefault="00396EDB" w:rsidP="00396EDB">
      <w:pPr>
        <w:spacing w:after="0" w:line="240" w:lineRule="auto"/>
        <w:jc w:val="both"/>
        <w:rPr>
          <w:rFonts w:ascii="Times New Roman" w:eastAsia="Times New Roman" w:hAnsi="Times New Roman" w:cs="Times New Roman"/>
          <w:b/>
        </w:rPr>
      </w:pPr>
    </w:p>
    <w:p w14:paraId="305DDDC7" w14:textId="631D8FE0" w:rsidR="00396EDB" w:rsidRPr="00396EDB" w:rsidRDefault="00396EDB" w:rsidP="00396EDB">
      <w:pPr>
        <w:spacing w:after="0" w:line="240" w:lineRule="auto"/>
        <w:ind w:left="927"/>
        <w:rPr>
          <w:rFonts w:ascii="Arial" w:eastAsia="Times New Roman" w:hAnsi="Arial" w:cs="Arial"/>
          <w:color w:val="000080"/>
          <w:sz w:val="20"/>
          <w:szCs w:val="20"/>
        </w:rPr>
      </w:pPr>
      <w:r w:rsidRPr="00396EDB">
        <w:rPr>
          <w:rFonts w:ascii="Times New Roman" w:eastAsia="Times New Roman" w:hAnsi="Times New Roman" w:cs="Times New Roman"/>
          <w:b/>
        </w:rPr>
        <w:t xml:space="preserve">Fuel specifications shall conform in all respects the requirements </w:t>
      </w:r>
      <w:r w:rsidR="00677DF3">
        <w:rPr>
          <w:rFonts w:ascii="Times New Roman" w:eastAsia="Times New Roman" w:hAnsi="Times New Roman" w:cs="Times New Roman"/>
          <w:b/>
        </w:rPr>
        <w:t>provided below</w:t>
      </w:r>
      <w:r w:rsidR="00656C2E">
        <w:rPr>
          <w:rFonts w:ascii="Times New Roman" w:eastAsia="Times New Roman" w:hAnsi="Times New Roman" w:cs="Times New Roman"/>
          <w:b/>
        </w:rPr>
        <w:t xml:space="preserve"> in the table</w:t>
      </w:r>
      <w:r w:rsidRPr="00396EDB">
        <w:rPr>
          <w:rFonts w:ascii="Times New Roman" w:eastAsia="Times New Roman" w:hAnsi="Times New Roman" w:cs="Times New Roman"/>
          <w:b/>
        </w:rPr>
        <w:t>.</w:t>
      </w:r>
    </w:p>
    <w:p w14:paraId="1C11F2BD" w14:textId="77777777" w:rsidR="00396EDB" w:rsidRPr="00396EDB" w:rsidRDefault="00396EDB" w:rsidP="00396EDB">
      <w:pPr>
        <w:spacing w:after="0" w:line="240" w:lineRule="auto"/>
        <w:ind w:left="567"/>
        <w:jc w:val="both"/>
        <w:rPr>
          <w:rFonts w:ascii="Times New Roman" w:eastAsia="Times New Roman" w:hAnsi="Times New Roman" w:cs="Times New Roman"/>
          <w:b/>
          <w:sz w:val="24"/>
          <w:szCs w:val="24"/>
        </w:rPr>
      </w:pPr>
    </w:p>
    <w:p w14:paraId="7799EF29" w14:textId="60FD66DB" w:rsidR="00396EDB" w:rsidRPr="00CE618F" w:rsidRDefault="00396EDB" w:rsidP="00CE618F">
      <w:pPr>
        <w:pStyle w:val="ListParagraph"/>
        <w:numPr>
          <w:ilvl w:val="0"/>
          <w:numId w:val="3"/>
        </w:numPr>
        <w:spacing w:after="0" w:line="240" w:lineRule="auto"/>
        <w:jc w:val="both"/>
        <w:rPr>
          <w:rFonts w:ascii="Times New Roman" w:eastAsia="Times New Roman" w:hAnsi="Times New Roman" w:cs="Times New Roman"/>
          <w:b/>
        </w:rPr>
      </w:pPr>
      <w:r w:rsidRPr="00CE618F">
        <w:rPr>
          <w:rFonts w:ascii="Times New Roman" w:eastAsia="Times New Roman" w:hAnsi="Times New Roman" w:cs="Times New Roman"/>
          <w:b/>
        </w:rPr>
        <w:t>Available electronic fuel distribution system allowing the Contracting Authority</w:t>
      </w:r>
      <w:r w:rsidR="00F93297" w:rsidRPr="00AA69F7">
        <w:rPr>
          <w:rFonts w:ascii="Times New Roman" w:eastAsia="Times New Roman" w:hAnsi="Times New Roman" w:cs="Times New Roman"/>
          <w:b/>
        </w:rPr>
        <w:t xml:space="preserve"> </w:t>
      </w:r>
      <w:r w:rsidR="00F93297">
        <w:rPr>
          <w:rFonts w:ascii="Times New Roman" w:eastAsia="Times New Roman" w:hAnsi="Times New Roman" w:cs="Times New Roman"/>
          <w:b/>
          <w:lang w:val="en-US"/>
        </w:rPr>
        <w:t>to monitor</w:t>
      </w:r>
      <w:r w:rsidRPr="00CE618F">
        <w:rPr>
          <w:rFonts w:ascii="Times New Roman" w:eastAsia="Times New Roman" w:hAnsi="Times New Roman" w:cs="Times New Roman"/>
          <w:b/>
        </w:rPr>
        <w:t xml:space="preserve">: </w:t>
      </w:r>
    </w:p>
    <w:p w14:paraId="6778E211" w14:textId="77777777" w:rsidR="00396EDB" w:rsidRPr="00396EDB" w:rsidRDefault="00396EDB" w:rsidP="00396EDB">
      <w:pPr>
        <w:spacing w:after="0" w:line="240" w:lineRule="auto"/>
        <w:jc w:val="both"/>
        <w:rPr>
          <w:rFonts w:ascii="Times New Roman" w:eastAsia="Times New Roman" w:hAnsi="Times New Roman" w:cs="Times New Roman"/>
          <w:b/>
        </w:rPr>
      </w:pPr>
    </w:p>
    <w:p w14:paraId="23858EDA" w14:textId="698511D1" w:rsidR="00396EDB" w:rsidRPr="00396EDB" w:rsidRDefault="00396EDB" w:rsidP="00396EDB">
      <w:pPr>
        <w:numPr>
          <w:ilvl w:val="1"/>
          <w:numId w:val="2"/>
        </w:numPr>
        <w:spacing w:after="0" w:line="240" w:lineRule="auto"/>
        <w:jc w:val="both"/>
        <w:rPr>
          <w:rFonts w:ascii="Times New Roman" w:eastAsia="Times New Roman" w:hAnsi="Times New Roman" w:cs="Times New Roman"/>
          <w:b/>
        </w:rPr>
      </w:pPr>
      <w:r w:rsidRPr="00396EDB">
        <w:rPr>
          <w:rFonts w:ascii="Times New Roman" w:eastAsia="Times New Roman" w:hAnsi="Times New Roman" w:cs="Times New Roman"/>
          <w:b/>
        </w:rPr>
        <w:t xml:space="preserve">Fuel distribution to each individual </w:t>
      </w:r>
      <w:r w:rsidR="00F93297">
        <w:rPr>
          <w:rFonts w:ascii="Times New Roman" w:eastAsia="Times New Roman" w:hAnsi="Times New Roman" w:cs="Times New Roman"/>
          <w:b/>
        </w:rPr>
        <w:t xml:space="preserve">Mission </w:t>
      </w:r>
      <w:r w:rsidRPr="00396EDB">
        <w:rPr>
          <w:rFonts w:ascii="Times New Roman" w:eastAsia="Times New Roman" w:hAnsi="Times New Roman" w:cs="Times New Roman"/>
          <w:b/>
        </w:rPr>
        <w:t>vehicle card;</w:t>
      </w:r>
    </w:p>
    <w:p w14:paraId="55C61184" w14:textId="77777777" w:rsidR="00396EDB" w:rsidRPr="00396EDB" w:rsidRDefault="00396EDB" w:rsidP="00396EDB">
      <w:pPr>
        <w:spacing w:after="0" w:line="240" w:lineRule="auto"/>
        <w:ind w:left="1287"/>
        <w:jc w:val="both"/>
        <w:rPr>
          <w:rFonts w:ascii="Times New Roman" w:eastAsia="Times New Roman" w:hAnsi="Times New Roman" w:cs="Times New Roman"/>
          <w:b/>
        </w:rPr>
      </w:pPr>
    </w:p>
    <w:p w14:paraId="2A9AEA5E" w14:textId="06586901" w:rsidR="00396EDB" w:rsidRPr="00396EDB" w:rsidRDefault="00396EDB" w:rsidP="00396EDB">
      <w:pPr>
        <w:numPr>
          <w:ilvl w:val="1"/>
          <w:numId w:val="2"/>
        </w:numPr>
        <w:spacing w:after="0" w:line="240" w:lineRule="auto"/>
        <w:jc w:val="both"/>
        <w:rPr>
          <w:rFonts w:ascii="Times New Roman" w:eastAsia="Times New Roman" w:hAnsi="Times New Roman" w:cs="Times New Roman"/>
          <w:b/>
        </w:rPr>
      </w:pPr>
      <w:r w:rsidRPr="00396EDB">
        <w:rPr>
          <w:rFonts w:ascii="Times New Roman" w:eastAsia="Times New Roman" w:hAnsi="Times New Roman" w:cs="Times New Roman"/>
          <w:b/>
        </w:rPr>
        <w:t xml:space="preserve">Possibility to set and control limits of daily/weekly/monthly consumption of fuel </w:t>
      </w:r>
      <w:r w:rsidR="00F93297">
        <w:rPr>
          <w:rFonts w:ascii="Times New Roman" w:eastAsia="Times New Roman" w:hAnsi="Times New Roman" w:cs="Times New Roman"/>
          <w:b/>
        </w:rPr>
        <w:t xml:space="preserve">and car wash </w:t>
      </w:r>
      <w:r w:rsidRPr="00396EDB">
        <w:rPr>
          <w:rFonts w:ascii="Times New Roman" w:eastAsia="Times New Roman" w:hAnsi="Times New Roman" w:cs="Times New Roman"/>
          <w:b/>
        </w:rPr>
        <w:t>on each smart-card through on-line access and to block cards if required;</w:t>
      </w:r>
    </w:p>
    <w:p w14:paraId="141DE3D4" w14:textId="77777777" w:rsidR="00396EDB" w:rsidRPr="00396EDB" w:rsidRDefault="00396EDB" w:rsidP="00396EDB">
      <w:pPr>
        <w:spacing w:after="0" w:line="240" w:lineRule="auto"/>
        <w:jc w:val="both"/>
        <w:rPr>
          <w:rFonts w:ascii="Times New Roman" w:eastAsia="Times New Roman" w:hAnsi="Times New Roman" w:cs="Times New Roman"/>
          <w:b/>
        </w:rPr>
      </w:pPr>
    </w:p>
    <w:p w14:paraId="59BA0106" w14:textId="72E96B90" w:rsidR="00396EDB" w:rsidRPr="00396EDB" w:rsidRDefault="00396EDB" w:rsidP="00396EDB">
      <w:pPr>
        <w:numPr>
          <w:ilvl w:val="1"/>
          <w:numId w:val="2"/>
        </w:numPr>
        <w:spacing w:after="0" w:line="240" w:lineRule="auto"/>
        <w:jc w:val="both"/>
        <w:rPr>
          <w:rFonts w:ascii="Times New Roman" w:eastAsia="Times New Roman" w:hAnsi="Times New Roman" w:cs="Times New Roman"/>
          <w:b/>
        </w:rPr>
      </w:pPr>
      <w:r w:rsidRPr="00396EDB">
        <w:rPr>
          <w:rFonts w:ascii="Times New Roman" w:eastAsia="Times New Roman" w:hAnsi="Times New Roman" w:cs="Times New Roman"/>
          <w:b/>
        </w:rPr>
        <w:t xml:space="preserve">Ability to regularly control consumption of </w:t>
      </w:r>
      <w:r w:rsidR="00677DF3">
        <w:rPr>
          <w:rFonts w:ascii="Times New Roman" w:eastAsia="Times New Roman" w:hAnsi="Times New Roman" w:cs="Times New Roman"/>
          <w:b/>
        </w:rPr>
        <w:t xml:space="preserve">fuel and car washing services processed through each EUAM </w:t>
      </w:r>
      <w:r w:rsidRPr="00396EDB">
        <w:rPr>
          <w:rFonts w:ascii="Times New Roman" w:eastAsia="Times New Roman" w:hAnsi="Times New Roman" w:cs="Times New Roman"/>
          <w:b/>
        </w:rPr>
        <w:t>vehicle fuel card;</w:t>
      </w:r>
    </w:p>
    <w:p w14:paraId="4FC6282F" w14:textId="77777777" w:rsidR="00396EDB" w:rsidRPr="00396EDB" w:rsidRDefault="00396EDB" w:rsidP="00396EDB">
      <w:pPr>
        <w:spacing w:after="0" w:line="240" w:lineRule="auto"/>
        <w:jc w:val="both"/>
        <w:rPr>
          <w:rFonts w:ascii="Times New Roman" w:eastAsia="Times New Roman" w:hAnsi="Times New Roman" w:cs="Times New Roman"/>
          <w:b/>
        </w:rPr>
      </w:pPr>
    </w:p>
    <w:p w14:paraId="00006739" w14:textId="42126DDC" w:rsidR="0010617B" w:rsidRDefault="00396EDB" w:rsidP="00677DF3">
      <w:pPr>
        <w:numPr>
          <w:ilvl w:val="1"/>
          <w:numId w:val="2"/>
        </w:numPr>
        <w:spacing w:after="0" w:line="240" w:lineRule="auto"/>
        <w:jc w:val="both"/>
        <w:rPr>
          <w:rFonts w:ascii="Times New Roman" w:eastAsia="Times New Roman" w:hAnsi="Times New Roman" w:cs="Times New Roman"/>
          <w:b/>
        </w:rPr>
      </w:pPr>
      <w:r w:rsidRPr="00396EDB">
        <w:rPr>
          <w:rFonts w:ascii="Times New Roman" w:eastAsia="Times New Roman" w:hAnsi="Times New Roman" w:cs="Times New Roman"/>
          <w:b/>
        </w:rPr>
        <w:t xml:space="preserve">Ability to regularly control </w:t>
      </w:r>
      <w:r w:rsidR="00677DF3" w:rsidRPr="00677DF3">
        <w:rPr>
          <w:rFonts w:ascii="Times New Roman" w:eastAsia="Times New Roman" w:hAnsi="Times New Roman" w:cs="Times New Roman"/>
          <w:b/>
        </w:rPr>
        <w:t xml:space="preserve">consumption of fuel and car washing services </w:t>
      </w:r>
      <w:r w:rsidRPr="00396EDB">
        <w:rPr>
          <w:rFonts w:ascii="Times New Roman" w:eastAsia="Times New Roman" w:hAnsi="Times New Roman" w:cs="Times New Roman"/>
          <w:b/>
        </w:rPr>
        <w:t xml:space="preserve">of the whole </w:t>
      </w:r>
      <w:r w:rsidR="00677DF3">
        <w:rPr>
          <w:rFonts w:ascii="Times New Roman" w:eastAsia="Times New Roman" w:hAnsi="Times New Roman" w:cs="Times New Roman"/>
          <w:b/>
        </w:rPr>
        <w:t xml:space="preserve">EUAM </w:t>
      </w:r>
      <w:r w:rsidRPr="00396EDB">
        <w:rPr>
          <w:rFonts w:ascii="Times New Roman" w:eastAsia="Times New Roman" w:hAnsi="Times New Roman" w:cs="Times New Roman"/>
          <w:b/>
        </w:rPr>
        <w:t>vehicle fleet.</w:t>
      </w:r>
    </w:p>
    <w:p w14:paraId="2A84A883" w14:textId="77777777" w:rsidR="0010617B" w:rsidRDefault="0010617B" w:rsidP="0010617B">
      <w:pPr>
        <w:pStyle w:val="ListParagraph"/>
        <w:rPr>
          <w:rFonts w:ascii="Times New Roman" w:eastAsia="Times New Roman" w:hAnsi="Times New Roman" w:cs="Times New Roman"/>
          <w:b/>
        </w:rPr>
      </w:pPr>
    </w:p>
    <w:p w14:paraId="75CF5B00" w14:textId="3DE5FEAD" w:rsidR="00D7772C" w:rsidRDefault="00830965" w:rsidP="00830965">
      <w:pPr>
        <w:pStyle w:val="ListParagraph"/>
        <w:numPr>
          <w:ilvl w:val="0"/>
          <w:numId w:val="3"/>
        </w:numPr>
        <w:spacing w:after="0" w:line="240" w:lineRule="auto"/>
        <w:jc w:val="both"/>
        <w:rPr>
          <w:rFonts w:ascii="Times New Roman" w:eastAsia="Times New Roman" w:hAnsi="Times New Roman" w:cs="Times New Roman"/>
          <w:b/>
        </w:rPr>
      </w:pPr>
      <w:r w:rsidRPr="00830965">
        <w:rPr>
          <w:rFonts w:ascii="Times New Roman" w:eastAsia="Times New Roman" w:hAnsi="Times New Roman" w:cs="Times New Roman"/>
          <w:b/>
        </w:rPr>
        <w:t>The Contractor shall allow fuel overdraft to the Contracting Authority f</w:t>
      </w:r>
      <w:r>
        <w:rPr>
          <w:rFonts w:ascii="Times New Roman" w:eastAsia="Times New Roman" w:hAnsi="Times New Roman" w:cs="Times New Roman"/>
          <w:b/>
        </w:rPr>
        <w:t>or the maximum amount of 15</w:t>
      </w:r>
      <w:r w:rsidRPr="00830965">
        <w:rPr>
          <w:rFonts w:ascii="Times New Roman" w:eastAsia="Times New Roman" w:hAnsi="Times New Roman" w:cs="Times New Roman"/>
          <w:b/>
        </w:rPr>
        <w:t>0,000.00 UAH (</w:t>
      </w:r>
      <w:r>
        <w:rPr>
          <w:rFonts w:ascii="Times New Roman" w:eastAsia="Times New Roman" w:hAnsi="Times New Roman" w:cs="Times New Roman"/>
          <w:b/>
        </w:rPr>
        <w:t>exc</w:t>
      </w:r>
      <w:r w:rsidRPr="00830965">
        <w:rPr>
          <w:rFonts w:ascii="Times New Roman" w:eastAsia="Times New Roman" w:hAnsi="Times New Roman" w:cs="Times New Roman"/>
          <w:b/>
        </w:rPr>
        <w:t>luding VAT) per month.</w:t>
      </w:r>
    </w:p>
    <w:p w14:paraId="3B68147B" w14:textId="77777777" w:rsidR="00830965" w:rsidRPr="00AA69F7" w:rsidRDefault="00830965" w:rsidP="00AA69F7">
      <w:pPr>
        <w:spacing w:after="0" w:line="240" w:lineRule="auto"/>
        <w:jc w:val="both"/>
        <w:rPr>
          <w:rFonts w:ascii="Times New Roman" w:eastAsia="Times New Roman" w:hAnsi="Times New Roman" w:cs="Times New Roman"/>
          <w:b/>
        </w:rPr>
      </w:pPr>
    </w:p>
    <w:p w14:paraId="3E4162E9" w14:textId="233CFD55" w:rsidR="0010617B" w:rsidRPr="00CE618F" w:rsidRDefault="0010617B" w:rsidP="00CE618F">
      <w:pPr>
        <w:pStyle w:val="ListParagraph"/>
        <w:numPr>
          <w:ilvl w:val="0"/>
          <w:numId w:val="3"/>
        </w:numPr>
        <w:spacing w:after="0" w:line="240" w:lineRule="auto"/>
        <w:jc w:val="both"/>
        <w:rPr>
          <w:rFonts w:ascii="Times New Roman" w:eastAsia="Times New Roman" w:hAnsi="Times New Roman" w:cs="Times New Roman"/>
          <w:b/>
        </w:rPr>
      </w:pPr>
      <w:r w:rsidRPr="00CE618F">
        <w:rPr>
          <w:rFonts w:ascii="Times New Roman" w:eastAsia="Times New Roman" w:hAnsi="Times New Roman" w:cs="Times New Roman"/>
          <w:b/>
        </w:rPr>
        <w:t>Ability to deliver diesel for generator on site as requested.</w:t>
      </w:r>
    </w:p>
    <w:p w14:paraId="6D7C6A8B" w14:textId="77777777" w:rsidR="0010617B" w:rsidRDefault="0010617B" w:rsidP="0010617B">
      <w:pPr>
        <w:pStyle w:val="ListParagraph"/>
        <w:rPr>
          <w:rFonts w:ascii="Times New Roman" w:eastAsia="Times New Roman" w:hAnsi="Times New Roman" w:cs="Times New Roman"/>
          <w:b/>
        </w:rPr>
      </w:pPr>
    </w:p>
    <w:p w14:paraId="591057E5" w14:textId="7C854009" w:rsidR="0010617B" w:rsidRPr="00CE618F" w:rsidRDefault="0010617B" w:rsidP="00656C2E">
      <w:pPr>
        <w:pStyle w:val="ListParagraph"/>
        <w:numPr>
          <w:ilvl w:val="0"/>
          <w:numId w:val="3"/>
        </w:numPr>
        <w:spacing w:after="0" w:line="240" w:lineRule="auto"/>
        <w:jc w:val="both"/>
        <w:rPr>
          <w:rFonts w:ascii="Times New Roman" w:eastAsia="Times New Roman" w:hAnsi="Times New Roman" w:cs="Times New Roman"/>
          <w:b/>
        </w:rPr>
      </w:pPr>
      <w:r w:rsidRPr="00CE618F">
        <w:rPr>
          <w:rFonts w:ascii="Times New Roman" w:eastAsia="Times New Roman" w:hAnsi="Times New Roman" w:cs="Times New Roman"/>
          <w:b/>
        </w:rPr>
        <w:t>Provision of vehicle cleaning services at select</w:t>
      </w:r>
      <w:r w:rsidR="00677D14">
        <w:rPr>
          <w:rFonts w:ascii="Times New Roman" w:eastAsia="Times New Roman" w:hAnsi="Times New Roman" w:cs="Times New Roman"/>
          <w:b/>
        </w:rPr>
        <w:t>ed</w:t>
      </w:r>
      <w:r w:rsidRPr="00CE618F">
        <w:rPr>
          <w:rFonts w:ascii="Times New Roman" w:eastAsia="Times New Roman" w:hAnsi="Times New Roman" w:cs="Times New Roman"/>
          <w:b/>
        </w:rPr>
        <w:t xml:space="preserve"> fuel stations</w:t>
      </w:r>
      <w:r w:rsidR="001D69B7">
        <w:rPr>
          <w:rFonts w:ascii="Times New Roman" w:eastAsia="Times New Roman" w:hAnsi="Times New Roman" w:cs="Times New Roman"/>
          <w:b/>
        </w:rPr>
        <w:t xml:space="preserve"> </w:t>
      </w:r>
      <w:r w:rsidR="003755C7">
        <w:rPr>
          <w:rFonts w:ascii="Times New Roman" w:eastAsia="Times New Roman" w:hAnsi="Times New Roman" w:cs="Times New Roman"/>
          <w:b/>
        </w:rPr>
        <w:t>in</w:t>
      </w:r>
      <w:r w:rsidR="001D69B7">
        <w:rPr>
          <w:rFonts w:ascii="Times New Roman" w:eastAsia="Times New Roman" w:hAnsi="Times New Roman" w:cs="Times New Roman"/>
          <w:b/>
        </w:rPr>
        <w:t xml:space="preserve"> Kyiv</w:t>
      </w:r>
      <w:r w:rsidR="007B6E5F">
        <w:rPr>
          <w:rFonts w:ascii="Times New Roman" w:eastAsia="Times New Roman" w:hAnsi="Times New Roman" w:cs="Times New Roman"/>
          <w:b/>
        </w:rPr>
        <w:t>, Lviv, Kharkiv, Odessa</w:t>
      </w:r>
      <w:r w:rsidR="001D69B7">
        <w:rPr>
          <w:rFonts w:ascii="Times New Roman" w:eastAsia="Times New Roman" w:hAnsi="Times New Roman" w:cs="Times New Roman"/>
          <w:b/>
        </w:rPr>
        <w:t xml:space="preserve"> and throughout Ukraine</w:t>
      </w:r>
      <w:r w:rsidRPr="00CE618F">
        <w:rPr>
          <w:rFonts w:ascii="Times New Roman" w:eastAsia="Times New Roman" w:hAnsi="Times New Roman" w:cs="Times New Roman"/>
          <w:b/>
        </w:rPr>
        <w:t xml:space="preserve">. List </w:t>
      </w:r>
      <w:r w:rsidR="007F37C5">
        <w:rPr>
          <w:rFonts w:ascii="Times New Roman" w:eastAsia="Times New Roman" w:hAnsi="Times New Roman" w:cs="Times New Roman"/>
          <w:b/>
        </w:rPr>
        <w:t xml:space="preserve">of fuel-filling stations </w:t>
      </w:r>
      <w:r w:rsidR="001D69B7">
        <w:rPr>
          <w:rFonts w:ascii="Times New Roman" w:eastAsia="Times New Roman" w:hAnsi="Times New Roman" w:cs="Times New Roman"/>
          <w:b/>
        </w:rPr>
        <w:t xml:space="preserve">rendering </w:t>
      </w:r>
      <w:r w:rsidR="007B6E5F">
        <w:rPr>
          <w:rFonts w:ascii="Times New Roman" w:eastAsia="Times New Roman" w:hAnsi="Times New Roman" w:cs="Times New Roman"/>
          <w:b/>
        </w:rPr>
        <w:t xml:space="preserve">car </w:t>
      </w:r>
      <w:r w:rsidR="007F37C5">
        <w:rPr>
          <w:rFonts w:ascii="Times New Roman" w:eastAsia="Times New Roman" w:hAnsi="Times New Roman" w:cs="Times New Roman"/>
          <w:b/>
        </w:rPr>
        <w:t xml:space="preserve">cleaning </w:t>
      </w:r>
      <w:r w:rsidR="001D69B7">
        <w:rPr>
          <w:rFonts w:ascii="Times New Roman" w:eastAsia="Times New Roman" w:hAnsi="Times New Roman" w:cs="Times New Roman"/>
          <w:b/>
        </w:rPr>
        <w:t xml:space="preserve">and car wash </w:t>
      </w:r>
      <w:r w:rsidR="007F37C5">
        <w:rPr>
          <w:rFonts w:ascii="Times New Roman" w:eastAsia="Times New Roman" w:hAnsi="Times New Roman" w:cs="Times New Roman"/>
          <w:b/>
        </w:rPr>
        <w:t xml:space="preserve">services </w:t>
      </w:r>
      <w:r w:rsidRPr="00CE618F">
        <w:rPr>
          <w:rFonts w:ascii="Times New Roman" w:eastAsia="Times New Roman" w:hAnsi="Times New Roman" w:cs="Times New Roman"/>
          <w:b/>
        </w:rPr>
        <w:t xml:space="preserve">to be provided by the tenderer </w:t>
      </w:r>
      <w:r w:rsidR="00656C2E">
        <w:rPr>
          <w:rFonts w:ascii="Times New Roman" w:eastAsia="Times New Roman" w:hAnsi="Times New Roman" w:cs="Times New Roman"/>
          <w:b/>
        </w:rPr>
        <w:t xml:space="preserve">on their web-site </w:t>
      </w:r>
      <w:r w:rsidR="00656C2E" w:rsidRPr="00656C2E">
        <w:rPr>
          <w:rFonts w:ascii="Times New Roman" w:eastAsia="Times New Roman" w:hAnsi="Times New Roman" w:cs="Times New Roman"/>
          <w:b/>
        </w:rPr>
        <w:t xml:space="preserve">and </w:t>
      </w:r>
      <w:r w:rsidR="00656C2E">
        <w:rPr>
          <w:rFonts w:ascii="Times New Roman" w:eastAsia="Times New Roman" w:hAnsi="Times New Roman" w:cs="Times New Roman"/>
          <w:b/>
        </w:rPr>
        <w:t>to be updated quarterly by electronic messages</w:t>
      </w:r>
      <w:r w:rsidRPr="00CE618F">
        <w:rPr>
          <w:rFonts w:ascii="Times New Roman" w:eastAsia="Times New Roman" w:hAnsi="Times New Roman" w:cs="Times New Roman"/>
          <w:b/>
        </w:rPr>
        <w:t xml:space="preserve"> </w:t>
      </w:r>
    </w:p>
    <w:p w14:paraId="6308E0B4" w14:textId="5800286D" w:rsidR="00396EDB" w:rsidRDefault="00396EDB" w:rsidP="00396EDB">
      <w:pPr>
        <w:spacing w:after="0" w:line="240" w:lineRule="auto"/>
        <w:ind w:left="567"/>
        <w:rPr>
          <w:rFonts w:ascii="Times New Roman" w:eastAsia="Times New Roman" w:hAnsi="Times New Roman" w:cs="Times New Roman"/>
          <w:b/>
        </w:rPr>
      </w:pPr>
    </w:p>
    <w:p w14:paraId="191BC3BA" w14:textId="3FFC6D1F" w:rsidR="00E13D64" w:rsidRPr="00AA69F7" w:rsidRDefault="00AA69F7" w:rsidP="00AA69F7">
      <w:pPr>
        <w:spacing w:after="0" w:line="240" w:lineRule="auto"/>
        <w:ind w:left="567"/>
        <w:rPr>
          <w:rFonts w:ascii="Times New Roman" w:eastAsia="Times New Roman" w:hAnsi="Times New Roman" w:cs="Times New Roman"/>
          <w:b/>
          <w:i/>
          <w:color w:val="70AD47" w:themeColor="accent6"/>
          <w:u w:val="single"/>
        </w:rPr>
      </w:pPr>
      <w:r>
        <w:rPr>
          <w:rFonts w:ascii="Times New Roman" w:eastAsia="Times New Roman" w:hAnsi="Times New Roman" w:cs="Times New Roman"/>
          <w:b/>
          <w:i/>
          <w:color w:val="70AD47" w:themeColor="accent6"/>
          <w:u w:val="single"/>
        </w:rPr>
        <w:t>Tenderers have to</w:t>
      </w:r>
      <w:r w:rsidR="00E13D64" w:rsidRPr="00AA69F7">
        <w:rPr>
          <w:rFonts w:ascii="Times New Roman" w:eastAsia="Times New Roman" w:hAnsi="Times New Roman" w:cs="Times New Roman"/>
          <w:b/>
          <w:i/>
          <w:color w:val="70AD47" w:themeColor="accent6"/>
          <w:u w:val="single"/>
        </w:rPr>
        <w:t xml:space="preserve"> confirm in </w:t>
      </w:r>
      <w:r>
        <w:rPr>
          <w:rFonts w:ascii="Times New Roman" w:eastAsia="Times New Roman" w:hAnsi="Times New Roman" w:cs="Times New Roman"/>
          <w:b/>
          <w:i/>
          <w:color w:val="70AD47" w:themeColor="accent6"/>
          <w:u w:val="single"/>
        </w:rPr>
        <w:t>thei</w:t>
      </w:r>
      <w:r w:rsidR="00E13D64" w:rsidRPr="00AA69F7">
        <w:rPr>
          <w:rFonts w:ascii="Times New Roman" w:eastAsia="Times New Roman" w:hAnsi="Times New Roman" w:cs="Times New Roman"/>
          <w:b/>
          <w:i/>
          <w:color w:val="70AD47" w:themeColor="accent6"/>
          <w:u w:val="single"/>
        </w:rPr>
        <w:t>r Technical offer</w:t>
      </w:r>
      <w:r>
        <w:rPr>
          <w:rFonts w:ascii="Times New Roman" w:eastAsia="Times New Roman" w:hAnsi="Times New Roman" w:cs="Times New Roman"/>
          <w:b/>
          <w:i/>
          <w:color w:val="70AD47" w:themeColor="accent6"/>
          <w:u w:val="single"/>
        </w:rPr>
        <w:t>s</w:t>
      </w:r>
      <w:r w:rsidR="00E13D64" w:rsidRPr="00AA69F7">
        <w:rPr>
          <w:rFonts w:ascii="Times New Roman" w:eastAsia="Times New Roman" w:hAnsi="Times New Roman" w:cs="Times New Roman"/>
          <w:b/>
          <w:i/>
          <w:color w:val="70AD47" w:themeColor="accent6"/>
          <w:u w:val="single"/>
        </w:rPr>
        <w:t xml:space="preserve"> </w:t>
      </w:r>
      <w:r>
        <w:rPr>
          <w:rFonts w:ascii="Times New Roman" w:eastAsia="Times New Roman" w:hAnsi="Times New Roman" w:cs="Times New Roman"/>
          <w:b/>
          <w:i/>
          <w:color w:val="70AD47" w:themeColor="accent6"/>
          <w:u w:val="single"/>
        </w:rPr>
        <w:t>their</w:t>
      </w:r>
      <w:r w:rsidR="00E13D64" w:rsidRPr="00AA69F7">
        <w:rPr>
          <w:rFonts w:ascii="Times New Roman" w:eastAsia="Times New Roman" w:hAnsi="Times New Roman" w:cs="Times New Roman"/>
          <w:b/>
          <w:i/>
          <w:color w:val="70AD47" w:themeColor="accent6"/>
          <w:u w:val="single"/>
        </w:rPr>
        <w:t xml:space="preserve"> compliance with the General technical requirements listed above</w:t>
      </w:r>
      <w:r w:rsidR="00E13D64" w:rsidRPr="00AA69F7">
        <w:rPr>
          <w:rFonts w:ascii="Times New Roman" w:eastAsia="Times New Roman" w:hAnsi="Times New Roman" w:cs="Times New Roman"/>
          <w:b/>
          <w:i/>
          <w:color w:val="70AD47" w:themeColor="accent6"/>
        </w:rPr>
        <w:t xml:space="preserve">. </w:t>
      </w:r>
    </w:p>
    <w:p w14:paraId="66A14489" w14:textId="77777777" w:rsidR="00396EDB" w:rsidRPr="00396EDB" w:rsidRDefault="00396EDB" w:rsidP="00396EDB">
      <w:pPr>
        <w:spacing w:after="0" w:line="240" w:lineRule="auto"/>
        <w:ind w:left="567"/>
        <w:rPr>
          <w:rFonts w:ascii="Times New Roman" w:eastAsia="Times New Roman" w:hAnsi="Times New Roman" w:cs="Times New Roman"/>
          <w:b/>
        </w:rPr>
      </w:pPr>
      <w:r w:rsidRPr="00AA69F7">
        <w:rPr>
          <w:rFonts w:ascii="Times New Roman" w:eastAsia="Times New Roman" w:hAnsi="Times New Roman" w:cs="Times New Roman"/>
          <w:i/>
          <w:color w:val="70AD47" w:themeColor="accent6"/>
        </w:rPr>
        <w:br w:type="page"/>
      </w:r>
      <w:r w:rsidRPr="00396EDB">
        <w:rPr>
          <w:rFonts w:ascii="Times New Roman" w:eastAsia="Times New Roman" w:hAnsi="Times New Roman" w:cs="Times New Roman"/>
          <w:b/>
        </w:rPr>
        <w:lastRenderedPageBreak/>
        <w:t xml:space="preserve"> </w:t>
      </w:r>
    </w:p>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446"/>
        <w:gridCol w:w="3946"/>
        <w:gridCol w:w="2552"/>
        <w:gridCol w:w="2410"/>
      </w:tblGrid>
      <w:tr w:rsidR="00396EDB" w:rsidRPr="00396EDB" w14:paraId="2557EC0A" w14:textId="77777777" w:rsidTr="00C75AF3">
        <w:trPr>
          <w:cantSplit/>
          <w:trHeight w:val="879"/>
          <w:tblHeader/>
        </w:trPr>
        <w:tc>
          <w:tcPr>
            <w:tcW w:w="1134" w:type="dxa"/>
            <w:shd w:val="pct20" w:color="999999" w:fill="CCCCCC"/>
          </w:tcPr>
          <w:p w14:paraId="53CF323B" w14:textId="77777777" w:rsidR="00396EDB" w:rsidRPr="00396EDB" w:rsidRDefault="00396EDB" w:rsidP="00396EDB">
            <w:pPr>
              <w:spacing w:after="0" w:line="240" w:lineRule="auto"/>
              <w:jc w:val="center"/>
              <w:rPr>
                <w:rFonts w:ascii="Times New Roman" w:eastAsia="Times New Roman" w:hAnsi="Times New Roman" w:cs="Times New Roman"/>
                <w:b/>
                <w:sz w:val="20"/>
                <w:szCs w:val="20"/>
              </w:rPr>
            </w:pPr>
            <w:r w:rsidRPr="00396EDB">
              <w:rPr>
                <w:rFonts w:ascii="Times New Roman" w:eastAsia="Times New Roman" w:hAnsi="Times New Roman" w:cs="Times New Roman"/>
                <w:b/>
                <w:sz w:val="20"/>
                <w:szCs w:val="20"/>
              </w:rPr>
              <w:t>1.</w:t>
            </w:r>
          </w:p>
          <w:p w14:paraId="4EC6E1F1" w14:textId="77777777" w:rsidR="00396EDB" w:rsidRPr="00396EDB" w:rsidRDefault="00396EDB" w:rsidP="00396EDB">
            <w:pPr>
              <w:spacing w:after="0" w:line="240" w:lineRule="auto"/>
              <w:jc w:val="center"/>
              <w:rPr>
                <w:rFonts w:ascii="Times New Roman" w:eastAsia="Times New Roman" w:hAnsi="Times New Roman" w:cs="Times New Roman"/>
                <w:b/>
                <w:sz w:val="20"/>
                <w:szCs w:val="20"/>
                <w:highlight w:val="green"/>
              </w:rPr>
            </w:pPr>
            <w:r w:rsidRPr="00396EDB">
              <w:rPr>
                <w:rFonts w:ascii="Times New Roman" w:eastAsia="Times New Roman" w:hAnsi="Times New Roman" w:cs="Times New Roman"/>
                <w:b/>
                <w:sz w:val="20"/>
                <w:szCs w:val="20"/>
              </w:rPr>
              <w:t>Item Number</w:t>
            </w:r>
          </w:p>
        </w:tc>
        <w:tc>
          <w:tcPr>
            <w:tcW w:w="4446" w:type="dxa"/>
            <w:shd w:val="pct20" w:color="999999" w:fill="CCCCCC"/>
          </w:tcPr>
          <w:p w14:paraId="3ED6B298" w14:textId="77777777" w:rsidR="00396EDB" w:rsidRPr="00396EDB" w:rsidRDefault="00396EDB" w:rsidP="00396EDB">
            <w:pPr>
              <w:spacing w:after="0" w:line="240" w:lineRule="auto"/>
              <w:jc w:val="center"/>
              <w:rPr>
                <w:rFonts w:ascii="Times New Roman" w:eastAsia="Times New Roman" w:hAnsi="Times New Roman" w:cs="Times New Roman"/>
                <w:b/>
                <w:sz w:val="20"/>
                <w:szCs w:val="20"/>
              </w:rPr>
            </w:pPr>
            <w:r w:rsidRPr="00396EDB">
              <w:rPr>
                <w:rFonts w:ascii="Times New Roman" w:eastAsia="Times New Roman" w:hAnsi="Times New Roman" w:cs="Times New Roman"/>
                <w:b/>
                <w:sz w:val="20"/>
                <w:szCs w:val="20"/>
              </w:rPr>
              <w:t>2.</w:t>
            </w:r>
          </w:p>
          <w:p w14:paraId="4D8E351A" w14:textId="77777777" w:rsidR="00396EDB" w:rsidRPr="00396EDB" w:rsidRDefault="00396EDB" w:rsidP="00396EDB">
            <w:pPr>
              <w:spacing w:after="0" w:line="240" w:lineRule="auto"/>
              <w:jc w:val="center"/>
              <w:rPr>
                <w:rFonts w:ascii="Times New Roman" w:eastAsia="Times New Roman" w:hAnsi="Times New Roman" w:cs="Times New Roman"/>
                <w:b/>
                <w:sz w:val="20"/>
                <w:szCs w:val="20"/>
              </w:rPr>
            </w:pPr>
            <w:r w:rsidRPr="00396EDB">
              <w:rPr>
                <w:rFonts w:ascii="Times New Roman" w:eastAsia="Times New Roman" w:hAnsi="Times New Roman" w:cs="Times New Roman"/>
                <w:b/>
                <w:sz w:val="20"/>
                <w:szCs w:val="20"/>
              </w:rPr>
              <w:t>Specifications Required</w:t>
            </w:r>
          </w:p>
        </w:tc>
        <w:tc>
          <w:tcPr>
            <w:tcW w:w="3946" w:type="dxa"/>
            <w:shd w:val="pct20" w:color="999999" w:fill="CCCCCC"/>
          </w:tcPr>
          <w:p w14:paraId="63981603" w14:textId="77777777" w:rsidR="00396EDB" w:rsidRPr="00AB630E" w:rsidRDefault="00396EDB" w:rsidP="00396EDB">
            <w:pPr>
              <w:tabs>
                <w:tab w:val="left" w:pos="729"/>
              </w:tabs>
              <w:spacing w:after="0" w:line="240" w:lineRule="auto"/>
              <w:jc w:val="center"/>
              <w:rPr>
                <w:rFonts w:ascii="Times New Roman" w:eastAsia="Times New Roman" w:hAnsi="Times New Roman" w:cs="Times New Roman"/>
                <w:b/>
                <w:sz w:val="20"/>
                <w:szCs w:val="20"/>
              </w:rPr>
            </w:pPr>
            <w:r w:rsidRPr="00AB630E">
              <w:rPr>
                <w:rFonts w:ascii="Times New Roman" w:eastAsia="Times New Roman" w:hAnsi="Times New Roman" w:cs="Times New Roman"/>
                <w:b/>
                <w:sz w:val="20"/>
                <w:szCs w:val="20"/>
              </w:rPr>
              <w:t>3.</w:t>
            </w:r>
          </w:p>
          <w:p w14:paraId="5C915CAF" w14:textId="77777777" w:rsidR="00396EDB" w:rsidRPr="00AB630E" w:rsidRDefault="00396EDB" w:rsidP="00204B02">
            <w:pPr>
              <w:spacing w:after="0" w:line="240" w:lineRule="auto"/>
              <w:jc w:val="center"/>
              <w:rPr>
                <w:rFonts w:ascii="Times New Roman" w:eastAsia="Times New Roman" w:hAnsi="Times New Roman" w:cs="Times New Roman"/>
                <w:b/>
                <w:sz w:val="20"/>
                <w:szCs w:val="20"/>
              </w:rPr>
            </w:pPr>
            <w:r w:rsidRPr="00204B02">
              <w:rPr>
                <w:rFonts w:ascii="Times New Roman" w:eastAsia="Times New Roman" w:hAnsi="Times New Roman" w:cs="Times New Roman"/>
                <w:b/>
                <w:sz w:val="20"/>
                <w:szCs w:val="20"/>
              </w:rPr>
              <w:t>Specifications Offered</w:t>
            </w:r>
          </w:p>
        </w:tc>
        <w:tc>
          <w:tcPr>
            <w:tcW w:w="2552" w:type="dxa"/>
            <w:shd w:val="pct20" w:color="999999" w:fill="CCCCCC"/>
          </w:tcPr>
          <w:p w14:paraId="4F9D9F7B" w14:textId="77777777" w:rsidR="00396EDB" w:rsidRPr="00AB630E" w:rsidRDefault="00396EDB" w:rsidP="00396EDB">
            <w:pPr>
              <w:tabs>
                <w:tab w:val="left" w:pos="729"/>
              </w:tabs>
              <w:spacing w:after="0" w:line="240" w:lineRule="auto"/>
              <w:jc w:val="center"/>
              <w:rPr>
                <w:rFonts w:ascii="Times New Roman" w:eastAsia="Times New Roman" w:hAnsi="Times New Roman" w:cs="Times New Roman"/>
                <w:b/>
                <w:sz w:val="20"/>
                <w:szCs w:val="20"/>
              </w:rPr>
            </w:pPr>
            <w:r w:rsidRPr="00AB630E">
              <w:rPr>
                <w:rFonts w:ascii="Times New Roman" w:eastAsia="Times New Roman" w:hAnsi="Times New Roman" w:cs="Times New Roman"/>
                <w:b/>
                <w:sz w:val="20"/>
                <w:szCs w:val="20"/>
              </w:rPr>
              <w:t xml:space="preserve">4. </w:t>
            </w:r>
          </w:p>
          <w:p w14:paraId="6CFC1FD3" w14:textId="59038304" w:rsidR="00396EDB" w:rsidRPr="00AB630E" w:rsidRDefault="00396EDB" w:rsidP="00396EDB">
            <w:pPr>
              <w:tabs>
                <w:tab w:val="left" w:pos="729"/>
              </w:tabs>
              <w:spacing w:after="0" w:line="240" w:lineRule="auto"/>
              <w:jc w:val="center"/>
              <w:rPr>
                <w:rFonts w:ascii="Times New Roman" w:eastAsia="Times New Roman" w:hAnsi="Times New Roman" w:cs="Times New Roman"/>
                <w:b/>
                <w:sz w:val="20"/>
                <w:szCs w:val="20"/>
              </w:rPr>
            </w:pPr>
            <w:r w:rsidRPr="00204B02">
              <w:rPr>
                <w:rFonts w:ascii="Times New Roman" w:eastAsia="Times New Roman" w:hAnsi="Times New Roman" w:cs="Times New Roman"/>
                <w:b/>
                <w:sz w:val="20"/>
                <w:szCs w:val="20"/>
              </w:rPr>
              <w:t xml:space="preserve">Notes, remarks, </w:t>
            </w:r>
            <w:r w:rsidRPr="00204B02">
              <w:rPr>
                <w:rFonts w:ascii="Times New Roman" w:eastAsia="Times New Roman" w:hAnsi="Times New Roman" w:cs="Times New Roman"/>
                <w:b/>
                <w:sz w:val="20"/>
                <w:szCs w:val="20"/>
              </w:rPr>
              <w:br/>
              <w:t>ref</w:t>
            </w:r>
            <w:r w:rsidR="00B855DB">
              <w:rPr>
                <w:rFonts w:ascii="Times New Roman" w:eastAsia="Times New Roman" w:hAnsi="Times New Roman" w:cs="Times New Roman"/>
                <w:b/>
                <w:sz w:val="20"/>
                <w:szCs w:val="20"/>
              </w:rPr>
              <w:t>.</w:t>
            </w:r>
            <w:r w:rsidRPr="00204B02">
              <w:rPr>
                <w:rFonts w:ascii="Times New Roman" w:eastAsia="Times New Roman" w:hAnsi="Times New Roman" w:cs="Times New Roman"/>
                <w:b/>
                <w:sz w:val="20"/>
                <w:szCs w:val="20"/>
              </w:rPr>
              <w:t xml:space="preserve"> to documentation</w:t>
            </w:r>
          </w:p>
        </w:tc>
        <w:tc>
          <w:tcPr>
            <w:tcW w:w="2410" w:type="dxa"/>
            <w:shd w:val="pct20" w:color="999999" w:fill="CCCCCC"/>
          </w:tcPr>
          <w:p w14:paraId="1F5DE24E" w14:textId="77777777" w:rsidR="00396EDB" w:rsidRPr="00AB630E" w:rsidRDefault="00396EDB" w:rsidP="00396EDB">
            <w:pPr>
              <w:tabs>
                <w:tab w:val="left" w:pos="729"/>
              </w:tabs>
              <w:spacing w:after="0" w:line="240" w:lineRule="auto"/>
              <w:jc w:val="center"/>
              <w:rPr>
                <w:rFonts w:ascii="Times New Roman" w:eastAsia="Times New Roman" w:hAnsi="Times New Roman" w:cs="Times New Roman"/>
                <w:b/>
                <w:sz w:val="20"/>
                <w:szCs w:val="20"/>
              </w:rPr>
            </w:pPr>
            <w:r w:rsidRPr="00AB630E">
              <w:rPr>
                <w:rFonts w:ascii="Times New Roman" w:eastAsia="Times New Roman" w:hAnsi="Times New Roman" w:cs="Times New Roman"/>
                <w:b/>
                <w:sz w:val="20"/>
                <w:szCs w:val="20"/>
              </w:rPr>
              <w:t>5.</w:t>
            </w:r>
          </w:p>
          <w:p w14:paraId="6FBF9F87" w14:textId="77777777" w:rsidR="00396EDB" w:rsidRPr="00AB630E" w:rsidRDefault="00396EDB" w:rsidP="00204B02">
            <w:pPr>
              <w:tabs>
                <w:tab w:val="left" w:pos="729"/>
              </w:tabs>
              <w:spacing w:after="0" w:line="240" w:lineRule="auto"/>
              <w:jc w:val="center"/>
              <w:rPr>
                <w:rFonts w:ascii="Times New Roman" w:eastAsia="Times New Roman" w:hAnsi="Times New Roman" w:cs="Times New Roman"/>
                <w:b/>
                <w:sz w:val="20"/>
                <w:szCs w:val="20"/>
              </w:rPr>
            </w:pPr>
            <w:r w:rsidRPr="00204B02">
              <w:rPr>
                <w:rFonts w:ascii="Times New Roman" w:eastAsia="Times New Roman" w:hAnsi="Times New Roman" w:cs="Times New Roman"/>
                <w:b/>
                <w:sz w:val="20"/>
                <w:szCs w:val="20"/>
              </w:rPr>
              <w:t>Evaluation Committee’s notes</w:t>
            </w:r>
            <w:r w:rsidRPr="00AB630E">
              <w:rPr>
                <w:rFonts w:ascii="Times New Roman" w:eastAsia="Times New Roman" w:hAnsi="Times New Roman" w:cs="Times New Roman"/>
                <w:b/>
                <w:sz w:val="20"/>
                <w:szCs w:val="20"/>
              </w:rPr>
              <w:t xml:space="preserve"> </w:t>
            </w:r>
          </w:p>
        </w:tc>
      </w:tr>
      <w:tr w:rsidR="00396EDB" w:rsidRPr="00396EDB" w14:paraId="0D9FB12D" w14:textId="77777777" w:rsidTr="00C75AF3">
        <w:trPr>
          <w:cantSplit/>
        </w:trPr>
        <w:tc>
          <w:tcPr>
            <w:tcW w:w="1134" w:type="dxa"/>
          </w:tcPr>
          <w:p w14:paraId="390707FC" w14:textId="77777777" w:rsidR="00396EDB" w:rsidRPr="00396EDB" w:rsidRDefault="00396EDB" w:rsidP="00204B02">
            <w:pPr>
              <w:spacing w:after="0" w:line="240" w:lineRule="auto"/>
              <w:jc w:val="center"/>
              <w:rPr>
                <w:rFonts w:ascii="Times New Roman" w:eastAsia="Times New Roman" w:hAnsi="Times New Roman" w:cs="Times New Roman"/>
                <w:b/>
                <w:sz w:val="20"/>
                <w:szCs w:val="20"/>
                <w:highlight w:val="green"/>
              </w:rPr>
            </w:pPr>
            <w:r w:rsidRPr="00396EDB">
              <w:rPr>
                <w:rFonts w:ascii="Times New Roman" w:eastAsia="Times New Roman" w:hAnsi="Times New Roman" w:cs="Times New Roman"/>
                <w:b/>
                <w:sz w:val="20"/>
                <w:szCs w:val="20"/>
              </w:rPr>
              <w:t>1</w:t>
            </w:r>
          </w:p>
        </w:tc>
        <w:tc>
          <w:tcPr>
            <w:tcW w:w="4446" w:type="dxa"/>
            <w:vAlign w:val="center"/>
          </w:tcPr>
          <w:p w14:paraId="5DCA2BE8" w14:textId="1D2FF572" w:rsidR="00396EDB" w:rsidRPr="00157370" w:rsidRDefault="00396EDB" w:rsidP="00396EDB">
            <w:pPr>
              <w:snapToGrid w:val="0"/>
              <w:spacing w:after="0" w:line="240" w:lineRule="auto"/>
              <w:jc w:val="both"/>
              <w:rPr>
                <w:rFonts w:ascii="Times New Roman" w:eastAsia="Times New Roman" w:hAnsi="Times New Roman" w:cs="Times New Roman"/>
              </w:rPr>
            </w:pPr>
            <w:r w:rsidRPr="00157370">
              <w:rPr>
                <w:rFonts w:ascii="Times New Roman" w:eastAsia="Times New Roman" w:hAnsi="Times New Roman" w:cs="Times New Roman"/>
                <w:b/>
              </w:rPr>
              <w:t>Diesel fuel of the standard</w:t>
            </w:r>
            <w:r w:rsidRPr="00157370">
              <w:rPr>
                <w:rFonts w:ascii="Times New Roman" w:eastAsia="Times New Roman" w:hAnsi="Times New Roman" w:cs="Times New Roman"/>
              </w:rPr>
              <w:t xml:space="preserve"> </w:t>
            </w:r>
            <w:r w:rsidRPr="00157370">
              <w:rPr>
                <w:rFonts w:ascii="Times New Roman" w:eastAsia="Times New Roman" w:hAnsi="Times New Roman" w:cs="Times New Roman"/>
                <w:b/>
              </w:rPr>
              <w:t xml:space="preserve">EURO </w:t>
            </w:r>
            <w:r w:rsidR="00F702BD" w:rsidRPr="00157370">
              <w:rPr>
                <w:rFonts w:ascii="Times New Roman" w:eastAsia="Times New Roman" w:hAnsi="Times New Roman" w:cs="Times New Roman"/>
                <w:b/>
              </w:rPr>
              <w:t>4</w:t>
            </w:r>
            <w:r w:rsidRPr="00157370">
              <w:rPr>
                <w:rFonts w:ascii="Times New Roman" w:eastAsia="Times New Roman" w:hAnsi="Times New Roman" w:cs="Times New Roman"/>
                <w:b/>
              </w:rPr>
              <w:t>, complying with minimum characteristics</w:t>
            </w:r>
            <w:r w:rsidRPr="00157370">
              <w:rPr>
                <w:rFonts w:ascii="Times New Roman" w:eastAsia="Times New Roman" w:hAnsi="Times New Roman" w:cs="Times New Roman"/>
              </w:rPr>
              <w:t xml:space="preserve"> of SSTR (“DSTU”) </w:t>
            </w:r>
            <w:r w:rsidR="002A3AD9">
              <w:rPr>
                <w:rFonts w:ascii="Times New Roman" w:eastAsia="Times New Roman" w:hAnsi="Times New Roman" w:cs="Times New Roman"/>
              </w:rPr>
              <w:t>7688</w:t>
            </w:r>
            <w:r w:rsidRPr="00157370">
              <w:rPr>
                <w:rFonts w:ascii="Times New Roman" w:eastAsia="Times New Roman" w:hAnsi="Times New Roman" w:cs="Times New Roman"/>
              </w:rPr>
              <w:t>:20</w:t>
            </w:r>
            <w:r w:rsidR="002A3AD9">
              <w:rPr>
                <w:rFonts w:ascii="Times New Roman" w:eastAsia="Times New Roman" w:hAnsi="Times New Roman" w:cs="Times New Roman"/>
              </w:rPr>
              <w:t>15</w:t>
            </w:r>
            <w:r w:rsidRPr="00157370">
              <w:rPr>
                <w:rFonts w:ascii="Times New Roman" w:eastAsia="Times New Roman" w:hAnsi="Times New Roman" w:cs="Times New Roman"/>
              </w:rPr>
              <w:t xml:space="preserve"> (corresponding to norms of EN </w:t>
            </w:r>
            <w:r w:rsidR="002A3AD9">
              <w:rPr>
                <w:rFonts w:ascii="Times New Roman" w:eastAsia="Times New Roman" w:hAnsi="Times New Roman" w:cs="Times New Roman"/>
              </w:rPr>
              <w:t>590</w:t>
            </w:r>
            <w:r w:rsidRPr="00157370">
              <w:rPr>
                <w:rFonts w:ascii="Times New Roman" w:eastAsia="Times New Roman" w:hAnsi="Times New Roman" w:cs="Times New Roman"/>
              </w:rPr>
              <w:t xml:space="preserve">) with applicable </w:t>
            </w:r>
            <w:r w:rsidR="007B6E5F">
              <w:rPr>
                <w:rFonts w:ascii="Times New Roman" w:eastAsia="Times New Roman" w:hAnsi="Times New Roman" w:cs="Times New Roman"/>
              </w:rPr>
              <w:t xml:space="preserve">seasonal </w:t>
            </w:r>
            <w:r w:rsidRPr="00157370">
              <w:rPr>
                <w:rFonts w:ascii="Times New Roman" w:eastAsia="Times New Roman" w:hAnsi="Times New Roman" w:cs="Times New Roman"/>
              </w:rPr>
              <w:t>standards for exploitation under summer</w:t>
            </w:r>
            <w:r w:rsidR="002A3AD9">
              <w:rPr>
                <w:rFonts w:ascii="Times New Roman" w:eastAsia="Times New Roman" w:hAnsi="Times New Roman" w:cs="Times New Roman"/>
              </w:rPr>
              <w:t xml:space="preserve">, </w:t>
            </w:r>
            <w:r w:rsidRPr="00157370">
              <w:rPr>
                <w:rFonts w:ascii="Times New Roman" w:eastAsia="Times New Roman" w:hAnsi="Times New Roman" w:cs="Times New Roman"/>
              </w:rPr>
              <w:t>winter</w:t>
            </w:r>
            <w:r w:rsidR="002A3AD9">
              <w:rPr>
                <w:rFonts w:ascii="Times New Roman" w:eastAsia="Times New Roman" w:hAnsi="Times New Roman" w:cs="Times New Roman"/>
              </w:rPr>
              <w:t xml:space="preserve"> and </w:t>
            </w:r>
            <w:r w:rsidR="00386D6C">
              <w:rPr>
                <w:rFonts w:ascii="Times New Roman" w:eastAsia="Times New Roman" w:hAnsi="Times New Roman" w:cs="Times New Roman"/>
              </w:rPr>
              <w:t xml:space="preserve">arctic </w:t>
            </w:r>
            <w:r w:rsidR="0005577F">
              <w:rPr>
                <w:rFonts w:ascii="Times New Roman" w:eastAsia="Times New Roman" w:hAnsi="Times New Roman" w:cs="Times New Roman"/>
              </w:rPr>
              <w:t xml:space="preserve">grades </w:t>
            </w:r>
            <w:r w:rsidR="00386D6C">
              <w:rPr>
                <w:rFonts w:ascii="Times New Roman" w:eastAsia="Times New Roman" w:hAnsi="Times New Roman" w:cs="Times New Roman"/>
                <w:lang w:val="en-US"/>
              </w:rPr>
              <w:t xml:space="preserve">lower </w:t>
            </w:r>
            <w:r w:rsidR="00F91726" w:rsidRPr="00157370">
              <w:rPr>
                <w:rFonts w:ascii="Times New Roman" w:eastAsia="Times New Roman" w:hAnsi="Times New Roman" w:cs="Times New Roman"/>
              </w:rPr>
              <w:t>-20</w:t>
            </w:r>
            <w:r w:rsidR="00F91726" w:rsidRPr="00157370">
              <w:rPr>
                <w:rFonts w:ascii="Times New Roman" w:eastAsia="Times New Roman" w:hAnsi="Times New Roman" w:cs="Times New Roman"/>
                <w:vertAlign w:val="superscript"/>
              </w:rPr>
              <w:t>0</w:t>
            </w:r>
            <w:r w:rsidR="00F91726" w:rsidRPr="00157370">
              <w:rPr>
                <w:rFonts w:ascii="Times New Roman" w:eastAsia="Times New Roman" w:hAnsi="Times New Roman" w:cs="Times New Roman"/>
              </w:rPr>
              <w:t xml:space="preserve"> C</w:t>
            </w:r>
            <w:r w:rsidRPr="00157370">
              <w:rPr>
                <w:rFonts w:ascii="Times New Roman" w:eastAsia="Times New Roman" w:hAnsi="Times New Roman" w:cs="Times New Roman"/>
              </w:rPr>
              <w:t xml:space="preserve"> (type II) in condition of the moderate climate, of quality acknowledged by the relevant regulatory entity/body.</w:t>
            </w:r>
          </w:p>
          <w:p w14:paraId="3003498F" w14:textId="40E0ED8F" w:rsidR="00396EDB" w:rsidRDefault="00396EDB" w:rsidP="00396EDB">
            <w:pPr>
              <w:snapToGrid w:val="0"/>
              <w:spacing w:after="0" w:line="240" w:lineRule="auto"/>
              <w:jc w:val="both"/>
              <w:rPr>
                <w:rFonts w:ascii="Times New Roman" w:eastAsia="Times New Roman" w:hAnsi="Times New Roman" w:cs="Times New Roman"/>
              </w:rPr>
            </w:pPr>
            <w:r w:rsidRPr="00157370">
              <w:rPr>
                <w:rFonts w:ascii="Times New Roman" w:eastAsia="Times New Roman" w:hAnsi="Times New Roman" w:cs="Times New Roman"/>
              </w:rPr>
              <w:t>Sulphur contents: &lt;= 50</w:t>
            </w:r>
            <w:r w:rsidR="002C4498" w:rsidRPr="00157370">
              <w:rPr>
                <w:rFonts w:ascii="Times New Roman" w:eastAsia="Times New Roman" w:hAnsi="Times New Roman" w:cs="Times New Roman"/>
              </w:rPr>
              <w:t xml:space="preserve"> </w:t>
            </w:r>
            <w:r w:rsidRPr="00157370">
              <w:rPr>
                <w:rFonts w:ascii="Times New Roman" w:eastAsia="Times New Roman" w:hAnsi="Times New Roman" w:cs="Times New Roman"/>
              </w:rPr>
              <w:t>mg/kg.</w:t>
            </w:r>
          </w:p>
          <w:p w14:paraId="10066B6E" w14:textId="499C3E46" w:rsidR="00EA3D69" w:rsidRPr="00AA69F7" w:rsidRDefault="00EA3D69" w:rsidP="00396EDB">
            <w:pPr>
              <w:snapToGrid w:val="0"/>
              <w:spacing w:after="0" w:line="240" w:lineRule="auto"/>
              <w:jc w:val="both"/>
              <w:rPr>
                <w:rFonts w:ascii="Times New Roman" w:eastAsia="Times New Roman" w:hAnsi="Times New Roman" w:cs="Times New Roman"/>
                <w:i/>
                <w:color w:val="00B050"/>
              </w:rPr>
            </w:pPr>
            <w:r w:rsidRPr="00AA69F7">
              <w:rPr>
                <w:rFonts w:ascii="Times New Roman" w:eastAsia="Times New Roman" w:hAnsi="Times New Roman" w:cs="Times New Roman"/>
                <w:i/>
                <w:color w:val="00B050"/>
              </w:rPr>
              <w:t>Certificate</w:t>
            </w:r>
            <w:r>
              <w:rPr>
                <w:rFonts w:ascii="Times New Roman" w:eastAsia="Times New Roman" w:hAnsi="Times New Roman" w:cs="Times New Roman"/>
                <w:i/>
                <w:color w:val="00B050"/>
              </w:rPr>
              <w:t>(</w:t>
            </w:r>
            <w:r w:rsidRPr="00AA69F7">
              <w:rPr>
                <w:rFonts w:ascii="Times New Roman" w:eastAsia="Times New Roman" w:hAnsi="Times New Roman" w:cs="Times New Roman"/>
                <w:i/>
                <w:color w:val="00B050"/>
              </w:rPr>
              <w:t>s</w:t>
            </w:r>
            <w:r>
              <w:rPr>
                <w:rFonts w:ascii="Times New Roman" w:eastAsia="Times New Roman" w:hAnsi="Times New Roman" w:cs="Times New Roman"/>
                <w:i/>
                <w:color w:val="00B050"/>
              </w:rPr>
              <w:t>)</w:t>
            </w:r>
            <w:r w:rsidRPr="00AA69F7">
              <w:rPr>
                <w:rFonts w:ascii="Times New Roman" w:eastAsia="Times New Roman" w:hAnsi="Times New Roman" w:cs="Times New Roman"/>
                <w:i/>
                <w:color w:val="00B050"/>
              </w:rPr>
              <w:t xml:space="preserve"> proving </w:t>
            </w:r>
            <w:r w:rsidRPr="00EA3D69">
              <w:rPr>
                <w:rFonts w:ascii="Times New Roman" w:eastAsia="Times New Roman" w:hAnsi="Times New Roman" w:cs="Times New Roman"/>
                <w:i/>
                <w:color w:val="00B050"/>
              </w:rPr>
              <w:t>the quality of the offered fu</w:t>
            </w:r>
            <w:r w:rsidRPr="00AA69F7">
              <w:rPr>
                <w:rFonts w:ascii="Times New Roman" w:eastAsia="Times New Roman" w:hAnsi="Times New Roman" w:cs="Times New Roman"/>
                <w:i/>
                <w:color w:val="00B050"/>
              </w:rPr>
              <w:t>e</w:t>
            </w:r>
            <w:r>
              <w:rPr>
                <w:rFonts w:ascii="Times New Roman" w:eastAsia="Times New Roman" w:hAnsi="Times New Roman" w:cs="Times New Roman"/>
                <w:i/>
                <w:color w:val="00B050"/>
              </w:rPr>
              <w:t>l supplies</w:t>
            </w:r>
            <w:r w:rsidRPr="00AA69F7">
              <w:rPr>
                <w:rFonts w:ascii="Times New Roman" w:eastAsia="Times New Roman" w:hAnsi="Times New Roman" w:cs="Times New Roman"/>
                <w:i/>
                <w:color w:val="00B050"/>
              </w:rPr>
              <w:t xml:space="preserve"> shall be provided in the Tenderer’s technical offer.</w:t>
            </w:r>
          </w:p>
          <w:p w14:paraId="0929CA78" w14:textId="77777777" w:rsidR="00396EDB" w:rsidRPr="00157370" w:rsidRDefault="00396EDB">
            <w:pPr>
              <w:snapToGrid w:val="0"/>
              <w:spacing w:after="0" w:line="240" w:lineRule="auto"/>
              <w:jc w:val="both"/>
              <w:rPr>
                <w:rFonts w:ascii="Times New Roman" w:eastAsia="Times New Roman" w:hAnsi="Times New Roman" w:cs="Times New Roman"/>
              </w:rPr>
            </w:pPr>
          </w:p>
        </w:tc>
        <w:tc>
          <w:tcPr>
            <w:tcW w:w="3946" w:type="dxa"/>
            <w:vAlign w:val="center"/>
          </w:tcPr>
          <w:p w14:paraId="23491711" w14:textId="77777777" w:rsidR="00396EDB" w:rsidRPr="00396EDB" w:rsidRDefault="00396EDB" w:rsidP="00396EDB">
            <w:pPr>
              <w:spacing w:after="0" w:line="240" w:lineRule="auto"/>
              <w:rPr>
                <w:rFonts w:ascii="Times New Roman" w:eastAsia="Times New Roman" w:hAnsi="Times New Roman" w:cs="Times New Roman"/>
                <w:sz w:val="16"/>
                <w:szCs w:val="16"/>
              </w:rPr>
            </w:pPr>
          </w:p>
        </w:tc>
        <w:tc>
          <w:tcPr>
            <w:tcW w:w="2552" w:type="dxa"/>
          </w:tcPr>
          <w:p w14:paraId="4606A6DD" w14:textId="77777777" w:rsidR="00396EDB" w:rsidRPr="00396EDB" w:rsidRDefault="00396EDB" w:rsidP="00396EDB">
            <w:pPr>
              <w:spacing w:after="0" w:line="240" w:lineRule="auto"/>
              <w:rPr>
                <w:rFonts w:ascii="Times New Roman" w:eastAsia="Times New Roman" w:hAnsi="Times New Roman" w:cs="Times New Roman"/>
                <w:b/>
                <w:sz w:val="16"/>
                <w:szCs w:val="16"/>
              </w:rPr>
            </w:pPr>
          </w:p>
        </w:tc>
        <w:tc>
          <w:tcPr>
            <w:tcW w:w="2410" w:type="dxa"/>
          </w:tcPr>
          <w:p w14:paraId="083C5543" w14:textId="77777777" w:rsidR="00396EDB" w:rsidRPr="00396EDB" w:rsidRDefault="00396EDB" w:rsidP="00396EDB">
            <w:pPr>
              <w:tabs>
                <w:tab w:val="left" w:pos="729"/>
              </w:tabs>
              <w:spacing w:after="0" w:line="240" w:lineRule="auto"/>
              <w:ind w:firstLine="944"/>
              <w:jc w:val="center"/>
              <w:rPr>
                <w:rFonts w:ascii="Times New Roman" w:eastAsia="Times New Roman" w:hAnsi="Times New Roman" w:cs="Times New Roman"/>
                <w:b/>
                <w:sz w:val="16"/>
                <w:szCs w:val="16"/>
              </w:rPr>
            </w:pPr>
          </w:p>
        </w:tc>
      </w:tr>
      <w:tr w:rsidR="00396EDB" w:rsidRPr="00396EDB" w14:paraId="0AA2A1A7" w14:textId="77777777" w:rsidTr="00C75AF3">
        <w:trPr>
          <w:cantSplit/>
        </w:trPr>
        <w:tc>
          <w:tcPr>
            <w:tcW w:w="1134" w:type="dxa"/>
          </w:tcPr>
          <w:p w14:paraId="425CC9EA" w14:textId="77777777" w:rsidR="00396EDB" w:rsidRPr="00396EDB" w:rsidRDefault="00396EDB" w:rsidP="00CE618F">
            <w:pPr>
              <w:spacing w:after="0" w:line="240" w:lineRule="auto"/>
              <w:jc w:val="center"/>
              <w:rPr>
                <w:rFonts w:ascii="Times New Roman" w:eastAsia="Times New Roman" w:hAnsi="Times New Roman" w:cs="Times New Roman"/>
                <w:b/>
                <w:sz w:val="20"/>
                <w:szCs w:val="20"/>
              </w:rPr>
            </w:pPr>
            <w:r w:rsidRPr="00396EDB">
              <w:rPr>
                <w:rFonts w:ascii="Times New Roman" w:eastAsia="Times New Roman" w:hAnsi="Times New Roman" w:cs="Times New Roman"/>
                <w:b/>
                <w:sz w:val="20"/>
                <w:szCs w:val="20"/>
              </w:rPr>
              <w:t>2</w:t>
            </w:r>
          </w:p>
        </w:tc>
        <w:tc>
          <w:tcPr>
            <w:tcW w:w="4446" w:type="dxa"/>
            <w:vAlign w:val="center"/>
          </w:tcPr>
          <w:p w14:paraId="7CBAE32E" w14:textId="163CD8C1" w:rsidR="00396EDB" w:rsidRPr="00157370" w:rsidRDefault="00396EDB" w:rsidP="00396EDB">
            <w:pPr>
              <w:snapToGrid w:val="0"/>
              <w:spacing w:after="0" w:line="240" w:lineRule="auto"/>
              <w:jc w:val="both"/>
              <w:rPr>
                <w:rFonts w:ascii="Times New Roman" w:eastAsia="Times New Roman" w:hAnsi="Times New Roman" w:cs="Times New Roman"/>
              </w:rPr>
            </w:pPr>
            <w:r w:rsidRPr="00157370">
              <w:rPr>
                <w:rFonts w:ascii="Times New Roman" w:eastAsia="Times New Roman" w:hAnsi="Times New Roman" w:cs="Times New Roman"/>
                <w:b/>
              </w:rPr>
              <w:t>Diesel fuel</w:t>
            </w:r>
            <w:r w:rsidR="00157370">
              <w:rPr>
                <w:rFonts w:ascii="Times New Roman" w:eastAsia="Times New Roman" w:hAnsi="Times New Roman" w:cs="Times New Roman"/>
                <w:b/>
              </w:rPr>
              <w:t xml:space="preserve"> of the standard </w:t>
            </w:r>
            <w:r w:rsidRPr="00157370">
              <w:rPr>
                <w:rFonts w:ascii="Times New Roman" w:eastAsia="Times New Roman" w:hAnsi="Times New Roman" w:cs="Times New Roman"/>
                <w:b/>
              </w:rPr>
              <w:t xml:space="preserve">EURO </w:t>
            </w:r>
            <w:r w:rsidR="00F702BD" w:rsidRPr="00157370">
              <w:rPr>
                <w:rFonts w:ascii="Times New Roman" w:eastAsia="Times New Roman" w:hAnsi="Times New Roman" w:cs="Times New Roman"/>
                <w:b/>
              </w:rPr>
              <w:t>5</w:t>
            </w:r>
            <w:r w:rsidR="00F702BD" w:rsidRPr="00157370">
              <w:rPr>
                <w:rFonts w:ascii="Times New Roman" w:eastAsia="Times New Roman" w:hAnsi="Times New Roman" w:cs="Times New Roman"/>
              </w:rPr>
              <w:t xml:space="preserve"> </w:t>
            </w:r>
            <w:r w:rsidRPr="00157370">
              <w:rPr>
                <w:rFonts w:ascii="Times New Roman" w:eastAsia="Times New Roman" w:hAnsi="Times New Roman" w:cs="Times New Roman"/>
                <w:b/>
              </w:rPr>
              <w:t>complying with minimum characteristic</w:t>
            </w:r>
            <w:r w:rsidRPr="005C0D25">
              <w:rPr>
                <w:rFonts w:ascii="Times New Roman" w:eastAsia="Times New Roman" w:hAnsi="Times New Roman" w:cs="Times New Roman"/>
                <w:b/>
              </w:rPr>
              <w:t>s</w:t>
            </w:r>
            <w:r w:rsidRPr="00157370">
              <w:rPr>
                <w:rFonts w:ascii="Times New Roman" w:eastAsia="Times New Roman" w:hAnsi="Times New Roman" w:cs="Times New Roman"/>
              </w:rPr>
              <w:t xml:space="preserve"> of SSTR (“DSTU”) </w:t>
            </w:r>
            <w:r w:rsidR="0005577F">
              <w:rPr>
                <w:rFonts w:ascii="Times New Roman" w:eastAsia="Times New Roman" w:hAnsi="Times New Roman" w:cs="Times New Roman"/>
              </w:rPr>
              <w:t>7688</w:t>
            </w:r>
            <w:r w:rsidR="0005577F" w:rsidRPr="00157370">
              <w:rPr>
                <w:rFonts w:ascii="Times New Roman" w:eastAsia="Times New Roman" w:hAnsi="Times New Roman" w:cs="Times New Roman"/>
              </w:rPr>
              <w:t>:20</w:t>
            </w:r>
            <w:r w:rsidR="0005577F">
              <w:rPr>
                <w:rFonts w:ascii="Times New Roman" w:eastAsia="Times New Roman" w:hAnsi="Times New Roman" w:cs="Times New Roman"/>
              </w:rPr>
              <w:t>15</w:t>
            </w:r>
            <w:r w:rsidR="0005577F" w:rsidRPr="00157370">
              <w:rPr>
                <w:rFonts w:ascii="Times New Roman" w:eastAsia="Times New Roman" w:hAnsi="Times New Roman" w:cs="Times New Roman"/>
              </w:rPr>
              <w:t xml:space="preserve"> </w:t>
            </w:r>
            <w:r w:rsidRPr="00157370">
              <w:rPr>
                <w:rFonts w:ascii="Times New Roman" w:eastAsia="Times New Roman" w:hAnsi="Times New Roman" w:cs="Times New Roman"/>
              </w:rPr>
              <w:t xml:space="preserve">(corresponding to norms of EN 228) with applicable standards for exploitation under </w:t>
            </w:r>
            <w:r w:rsidR="0005577F" w:rsidRPr="00157370">
              <w:rPr>
                <w:rFonts w:ascii="Times New Roman" w:eastAsia="Times New Roman" w:hAnsi="Times New Roman" w:cs="Times New Roman"/>
              </w:rPr>
              <w:t>summer</w:t>
            </w:r>
            <w:r w:rsidR="0005577F">
              <w:rPr>
                <w:rFonts w:ascii="Times New Roman" w:eastAsia="Times New Roman" w:hAnsi="Times New Roman" w:cs="Times New Roman"/>
              </w:rPr>
              <w:t xml:space="preserve">, </w:t>
            </w:r>
            <w:r w:rsidR="0005577F" w:rsidRPr="00157370">
              <w:rPr>
                <w:rFonts w:ascii="Times New Roman" w:eastAsia="Times New Roman" w:hAnsi="Times New Roman" w:cs="Times New Roman"/>
              </w:rPr>
              <w:t>winter</w:t>
            </w:r>
            <w:r w:rsidR="0005577F">
              <w:rPr>
                <w:rFonts w:ascii="Times New Roman" w:eastAsia="Times New Roman" w:hAnsi="Times New Roman" w:cs="Times New Roman"/>
              </w:rPr>
              <w:t xml:space="preserve"> and arctic grades  </w:t>
            </w:r>
            <w:r w:rsidR="0005577F">
              <w:rPr>
                <w:rFonts w:ascii="Times New Roman" w:eastAsia="Times New Roman" w:hAnsi="Times New Roman" w:cs="Times New Roman"/>
                <w:lang w:val="en-US"/>
              </w:rPr>
              <w:t>lower when</w:t>
            </w:r>
            <w:r w:rsidR="0005577F" w:rsidRPr="00157370">
              <w:rPr>
                <w:rFonts w:ascii="Times New Roman" w:eastAsia="Times New Roman" w:hAnsi="Times New Roman" w:cs="Times New Roman"/>
              </w:rPr>
              <w:t xml:space="preserve"> -20</w:t>
            </w:r>
            <w:r w:rsidR="0005577F" w:rsidRPr="00157370">
              <w:rPr>
                <w:rFonts w:ascii="Times New Roman" w:eastAsia="Times New Roman" w:hAnsi="Times New Roman" w:cs="Times New Roman"/>
                <w:vertAlign w:val="superscript"/>
              </w:rPr>
              <w:t>0</w:t>
            </w:r>
            <w:r w:rsidR="0005577F" w:rsidRPr="00157370">
              <w:rPr>
                <w:rFonts w:ascii="Times New Roman" w:eastAsia="Times New Roman" w:hAnsi="Times New Roman" w:cs="Times New Roman"/>
              </w:rPr>
              <w:t xml:space="preserve"> C</w:t>
            </w:r>
            <w:r w:rsidR="00F91726" w:rsidRPr="00157370">
              <w:rPr>
                <w:rFonts w:ascii="Times New Roman" w:eastAsia="Times New Roman" w:hAnsi="Times New Roman" w:cs="Times New Roman"/>
              </w:rPr>
              <w:t xml:space="preserve"> </w:t>
            </w:r>
            <w:r w:rsidRPr="00157370">
              <w:rPr>
                <w:rFonts w:ascii="Times New Roman" w:eastAsia="Times New Roman" w:hAnsi="Times New Roman" w:cs="Times New Roman"/>
              </w:rPr>
              <w:t>(type I) in conditions of the moderate climate, of quality acknowledged by the relevant regulatory entity/body.</w:t>
            </w:r>
          </w:p>
          <w:p w14:paraId="28AA5F5D" w14:textId="11C44A68" w:rsidR="001A6826" w:rsidRDefault="00396EDB">
            <w:pPr>
              <w:snapToGrid w:val="0"/>
              <w:spacing w:after="0" w:line="240" w:lineRule="auto"/>
              <w:jc w:val="both"/>
              <w:rPr>
                <w:rFonts w:ascii="Times New Roman" w:eastAsia="Times New Roman" w:hAnsi="Times New Roman" w:cs="Times New Roman"/>
              </w:rPr>
            </w:pPr>
            <w:r w:rsidRPr="00157370">
              <w:rPr>
                <w:rFonts w:ascii="Times New Roman" w:eastAsia="Times New Roman" w:hAnsi="Times New Roman" w:cs="Times New Roman"/>
              </w:rPr>
              <w:t>Sulphur contents: &lt;=10 mg/kg</w:t>
            </w:r>
            <w:r w:rsidR="001A6826" w:rsidRPr="00157370">
              <w:rPr>
                <w:rFonts w:ascii="Times New Roman" w:eastAsia="Times New Roman" w:hAnsi="Times New Roman" w:cs="Times New Roman"/>
              </w:rPr>
              <w:t>.</w:t>
            </w:r>
          </w:p>
          <w:p w14:paraId="32673766" w14:textId="64E8C021" w:rsidR="00EA3D69" w:rsidRPr="005C0D25" w:rsidRDefault="00EA3D69">
            <w:pPr>
              <w:snapToGrid w:val="0"/>
              <w:spacing w:after="0" w:line="240" w:lineRule="auto"/>
              <w:jc w:val="both"/>
              <w:rPr>
                <w:rFonts w:ascii="Times New Roman" w:eastAsia="Times New Roman" w:hAnsi="Times New Roman" w:cs="Times New Roman"/>
                <w:i/>
                <w:color w:val="00B050"/>
              </w:rPr>
            </w:pPr>
            <w:r w:rsidRPr="005C0D25">
              <w:rPr>
                <w:rFonts w:ascii="Times New Roman" w:eastAsia="Times New Roman" w:hAnsi="Times New Roman" w:cs="Times New Roman"/>
                <w:i/>
                <w:color w:val="00B050"/>
              </w:rPr>
              <w:t>Certificate(s) proving the quality of the offered fuel supplies shall be provided in the Tenderer’s technical offer.</w:t>
            </w:r>
          </w:p>
          <w:p w14:paraId="2B192BCF" w14:textId="77777777" w:rsidR="00396EDB" w:rsidRPr="00157370" w:rsidRDefault="00396EDB">
            <w:pPr>
              <w:snapToGrid w:val="0"/>
              <w:spacing w:after="0" w:line="240" w:lineRule="auto"/>
              <w:jc w:val="both"/>
              <w:rPr>
                <w:rFonts w:ascii="Times New Roman" w:eastAsia="Times New Roman" w:hAnsi="Times New Roman" w:cs="Times New Roman"/>
                <w:highlight w:val="green"/>
              </w:rPr>
            </w:pPr>
          </w:p>
        </w:tc>
        <w:tc>
          <w:tcPr>
            <w:tcW w:w="3946" w:type="dxa"/>
            <w:vAlign w:val="center"/>
          </w:tcPr>
          <w:p w14:paraId="7FB26070" w14:textId="77777777" w:rsidR="00396EDB" w:rsidRPr="00396EDB" w:rsidRDefault="00396EDB" w:rsidP="00396EDB">
            <w:pPr>
              <w:spacing w:after="0" w:line="240" w:lineRule="auto"/>
              <w:rPr>
                <w:rFonts w:ascii="Times New Roman" w:eastAsia="Times New Roman" w:hAnsi="Times New Roman" w:cs="Times New Roman"/>
                <w:sz w:val="16"/>
                <w:szCs w:val="16"/>
              </w:rPr>
            </w:pPr>
            <w:r w:rsidRPr="00396EDB">
              <w:rPr>
                <w:rFonts w:ascii="Times New Roman" w:eastAsia="Times New Roman" w:hAnsi="Times New Roman" w:cs="Times New Roman"/>
                <w:sz w:val="16"/>
                <w:szCs w:val="16"/>
              </w:rPr>
              <w:t xml:space="preserve"> </w:t>
            </w:r>
          </w:p>
        </w:tc>
        <w:tc>
          <w:tcPr>
            <w:tcW w:w="2552" w:type="dxa"/>
          </w:tcPr>
          <w:p w14:paraId="792AAA63" w14:textId="77777777" w:rsidR="00396EDB" w:rsidRPr="00396EDB" w:rsidRDefault="00396EDB" w:rsidP="00396EDB">
            <w:pPr>
              <w:spacing w:after="0" w:line="240" w:lineRule="auto"/>
              <w:rPr>
                <w:rFonts w:ascii="Times New Roman" w:eastAsia="Times New Roman" w:hAnsi="Times New Roman" w:cs="Times New Roman"/>
                <w:b/>
                <w:sz w:val="16"/>
                <w:szCs w:val="16"/>
              </w:rPr>
            </w:pPr>
          </w:p>
        </w:tc>
        <w:tc>
          <w:tcPr>
            <w:tcW w:w="2410" w:type="dxa"/>
          </w:tcPr>
          <w:p w14:paraId="74D781FC" w14:textId="77777777" w:rsidR="00396EDB" w:rsidRPr="00396EDB" w:rsidRDefault="00396EDB" w:rsidP="00396EDB">
            <w:pPr>
              <w:spacing w:after="0" w:line="240" w:lineRule="auto"/>
              <w:rPr>
                <w:rFonts w:ascii="Times New Roman" w:eastAsia="Times New Roman" w:hAnsi="Times New Roman" w:cs="Times New Roman"/>
                <w:b/>
                <w:sz w:val="16"/>
                <w:szCs w:val="16"/>
              </w:rPr>
            </w:pPr>
          </w:p>
        </w:tc>
      </w:tr>
      <w:tr w:rsidR="001A6826" w:rsidRPr="00396EDB" w14:paraId="08B37864" w14:textId="77777777" w:rsidTr="00C75AF3">
        <w:trPr>
          <w:cantSplit/>
        </w:trPr>
        <w:tc>
          <w:tcPr>
            <w:tcW w:w="1134" w:type="dxa"/>
          </w:tcPr>
          <w:p w14:paraId="1C2035F3" w14:textId="77777777" w:rsidR="001A6826" w:rsidRPr="00396EDB" w:rsidRDefault="00842B51" w:rsidP="00204B02">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w:t>
            </w:r>
          </w:p>
        </w:tc>
        <w:tc>
          <w:tcPr>
            <w:tcW w:w="4446" w:type="dxa"/>
            <w:vAlign w:val="center"/>
          </w:tcPr>
          <w:p w14:paraId="48DE68A1" w14:textId="451CA8FA" w:rsidR="00B76F3E" w:rsidRDefault="001A6826" w:rsidP="00057DFD">
            <w:pPr>
              <w:snapToGrid w:val="0"/>
              <w:spacing w:after="0" w:line="240" w:lineRule="auto"/>
              <w:jc w:val="both"/>
              <w:rPr>
                <w:rFonts w:ascii="Times New Roman" w:eastAsia="Times New Roman" w:hAnsi="Times New Roman" w:cs="Times New Roman"/>
              </w:rPr>
            </w:pPr>
            <w:r w:rsidRPr="00157370">
              <w:rPr>
                <w:rFonts w:ascii="Times New Roman" w:eastAsia="Times New Roman" w:hAnsi="Times New Roman" w:cs="Times New Roman"/>
              </w:rPr>
              <w:t xml:space="preserve">The tenderer shall be capable to provide </w:t>
            </w:r>
            <w:r w:rsidR="00F702BD" w:rsidRPr="00157370">
              <w:rPr>
                <w:rFonts w:ascii="Times New Roman" w:eastAsia="Times New Roman" w:hAnsi="Times New Roman" w:cs="Times New Roman"/>
              </w:rPr>
              <w:t xml:space="preserve">diesel fuel of the </w:t>
            </w:r>
            <w:r w:rsidRPr="00157370">
              <w:rPr>
                <w:rFonts w:ascii="Times New Roman" w:eastAsia="Times New Roman" w:hAnsi="Times New Roman" w:cs="Times New Roman"/>
              </w:rPr>
              <w:t>min</w:t>
            </w:r>
            <w:r w:rsidR="00F702BD" w:rsidRPr="00157370">
              <w:rPr>
                <w:rFonts w:ascii="Times New Roman" w:eastAsia="Times New Roman" w:hAnsi="Times New Roman" w:cs="Times New Roman"/>
              </w:rPr>
              <w:t>imum</w:t>
            </w:r>
            <w:r w:rsidRPr="00157370">
              <w:rPr>
                <w:rFonts w:ascii="Times New Roman" w:eastAsia="Times New Roman" w:hAnsi="Times New Roman" w:cs="Times New Roman"/>
              </w:rPr>
              <w:t xml:space="preserve"> EURO 4 and preferably EURO 5 </w:t>
            </w:r>
            <w:r w:rsidR="00F702BD" w:rsidRPr="00157370">
              <w:rPr>
                <w:rFonts w:ascii="Times New Roman" w:eastAsia="Times New Roman" w:hAnsi="Times New Roman" w:cs="Times New Roman"/>
              </w:rPr>
              <w:t>standard</w:t>
            </w:r>
            <w:r w:rsidR="004C4DCB" w:rsidRPr="00157370">
              <w:rPr>
                <w:rFonts w:ascii="Times New Roman" w:eastAsia="Times New Roman" w:hAnsi="Times New Roman" w:cs="Times New Roman"/>
              </w:rPr>
              <w:t>s</w:t>
            </w:r>
            <w:r w:rsidRPr="00157370">
              <w:rPr>
                <w:rFonts w:ascii="Times New Roman" w:eastAsia="Times New Roman" w:hAnsi="Times New Roman" w:cs="Times New Roman"/>
              </w:rPr>
              <w:t xml:space="preserve"> to the EUAM vehicle fleet through its </w:t>
            </w:r>
            <w:r w:rsidR="0005577F">
              <w:rPr>
                <w:rFonts w:ascii="Times New Roman" w:eastAsia="Times New Roman" w:hAnsi="Times New Roman" w:cs="Times New Roman"/>
              </w:rPr>
              <w:t xml:space="preserve">own or </w:t>
            </w:r>
            <w:r w:rsidRPr="00157370">
              <w:rPr>
                <w:rFonts w:ascii="Times New Roman" w:eastAsia="Times New Roman" w:hAnsi="Times New Roman" w:cs="Times New Roman"/>
              </w:rPr>
              <w:t>partner network of fuel</w:t>
            </w:r>
            <w:r w:rsidR="00050B2C">
              <w:rPr>
                <w:rFonts w:ascii="Times New Roman" w:eastAsia="Times New Roman" w:hAnsi="Times New Roman" w:cs="Times New Roman"/>
              </w:rPr>
              <w:t xml:space="preserve"> filling</w:t>
            </w:r>
            <w:r w:rsidRPr="00157370">
              <w:rPr>
                <w:rFonts w:ascii="Times New Roman" w:eastAsia="Times New Roman" w:hAnsi="Times New Roman" w:cs="Times New Roman"/>
              </w:rPr>
              <w:t xml:space="preserve"> stations all around </w:t>
            </w:r>
            <w:r w:rsidR="00B76F3E" w:rsidRPr="00B76F3E">
              <w:rPr>
                <w:rFonts w:ascii="Times New Roman" w:eastAsia="Times New Roman" w:hAnsi="Times New Roman" w:cs="Times New Roman"/>
              </w:rPr>
              <w:t xml:space="preserve">the territory of Ukraine, except the temporarily occupied territories of the Autonomous Republic of Crimea, the city of Sevastopol, Donetsk and Luhansk regions </w:t>
            </w:r>
            <w:r w:rsidR="00E55ADE" w:rsidRPr="00E55ADE">
              <w:rPr>
                <w:rFonts w:ascii="Times New Roman" w:eastAsia="Times New Roman" w:hAnsi="Times New Roman" w:cs="Times New Roman"/>
              </w:rPr>
              <w:t xml:space="preserve">for the </w:t>
            </w:r>
            <w:r w:rsidR="002D40A6">
              <w:rPr>
                <w:rFonts w:ascii="Times New Roman" w:eastAsia="Times New Roman" w:hAnsi="Times New Roman" w:cs="Times New Roman"/>
              </w:rPr>
              <w:t xml:space="preserve">approximate </w:t>
            </w:r>
            <w:r w:rsidR="00E55ADE" w:rsidRPr="00E55ADE">
              <w:rPr>
                <w:rFonts w:ascii="Times New Roman" w:eastAsia="Times New Roman" w:hAnsi="Times New Roman" w:cs="Times New Roman"/>
              </w:rPr>
              <w:t xml:space="preserve">total amount </w:t>
            </w:r>
            <w:r w:rsidR="002D40A6">
              <w:rPr>
                <w:rFonts w:ascii="Times New Roman" w:eastAsia="Times New Roman" w:hAnsi="Times New Roman" w:cs="Times New Roman"/>
              </w:rPr>
              <w:t xml:space="preserve">of </w:t>
            </w:r>
            <w:r w:rsidR="00057DFD" w:rsidRPr="00AA69F7">
              <w:rPr>
                <w:rFonts w:ascii="Times New Roman" w:eastAsia="Times New Roman" w:hAnsi="Times New Roman" w:cs="Times New Roman"/>
              </w:rPr>
              <w:t>80</w:t>
            </w:r>
            <w:r w:rsidR="00E55ADE" w:rsidRPr="00E55ADE">
              <w:rPr>
                <w:rFonts w:ascii="Times New Roman" w:eastAsia="Times New Roman" w:hAnsi="Times New Roman" w:cs="Times New Roman"/>
              </w:rPr>
              <w:t>,000 L per year.</w:t>
            </w:r>
          </w:p>
          <w:p w14:paraId="2D0A8BAD" w14:textId="2FB83538" w:rsidR="001A6826" w:rsidRPr="00157370" w:rsidRDefault="001A6826" w:rsidP="00057DFD">
            <w:pPr>
              <w:snapToGrid w:val="0"/>
              <w:spacing w:after="0" w:line="240" w:lineRule="auto"/>
              <w:jc w:val="both"/>
              <w:rPr>
                <w:rFonts w:ascii="Times New Roman" w:eastAsia="Times New Roman" w:hAnsi="Times New Roman" w:cs="Times New Roman"/>
              </w:rPr>
            </w:pPr>
          </w:p>
        </w:tc>
        <w:tc>
          <w:tcPr>
            <w:tcW w:w="3946" w:type="dxa"/>
            <w:vAlign w:val="center"/>
          </w:tcPr>
          <w:p w14:paraId="089D3415" w14:textId="77777777" w:rsidR="001A6826" w:rsidRPr="00396EDB" w:rsidRDefault="001A6826" w:rsidP="00396EDB">
            <w:pPr>
              <w:spacing w:after="0" w:line="240" w:lineRule="auto"/>
              <w:rPr>
                <w:rFonts w:ascii="Times New Roman" w:eastAsia="Times New Roman" w:hAnsi="Times New Roman" w:cs="Times New Roman"/>
                <w:sz w:val="16"/>
                <w:szCs w:val="16"/>
              </w:rPr>
            </w:pPr>
          </w:p>
        </w:tc>
        <w:tc>
          <w:tcPr>
            <w:tcW w:w="2552" w:type="dxa"/>
          </w:tcPr>
          <w:p w14:paraId="11E3C101" w14:textId="77777777" w:rsidR="001A6826" w:rsidRPr="00396EDB" w:rsidRDefault="001A6826" w:rsidP="00396EDB">
            <w:pPr>
              <w:spacing w:after="0" w:line="240" w:lineRule="auto"/>
              <w:rPr>
                <w:rFonts w:ascii="Times New Roman" w:eastAsia="Times New Roman" w:hAnsi="Times New Roman" w:cs="Times New Roman"/>
                <w:b/>
                <w:sz w:val="16"/>
                <w:szCs w:val="16"/>
              </w:rPr>
            </w:pPr>
          </w:p>
        </w:tc>
        <w:tc>
          <w:tcPr>
            <w:tcW w:w="2410" w:type="dxa"/>
          </w:tcPr>
          <w:p w14:paraId="696FFFC1" w14:textId="77777777" w:rsidR="001A6826" w:rsidRPr="00396EDB" w:rsidRDefault="001A6826" w:rsidP="00396EDB">
            <w:pPr>
              <w:spacing w:after="0" w:line="240" w:lineRule="auto"/>
              <w:rPr>
                <w:rFonts w:ascii="Times New Roman" w:eastAsia="Times New Roman" w:hAnsi="Times New Roman" w:cs="Times New Roman"/>
                <w:b/>
                <w:sz w:val="16"/>
                <w:szCs w:val="16"/>
              </w:rPr>
            </w:pPr>
          </w:p>
        </w:tc>
      </w:tr>
      <w:tr w:rsidR="001A6826" w:rsidRPr="00396EDB" w14:paraId="6940DBFC" w14:textId="77777777" w:rsidTr="00C75AF3">
        <w:trPr>
          <w:cantSplit/>
        </w:trPr>
        <w:tc>
          <w:tcPr>
            <w:tcW w:w="1134" w:type="dxa"/>
          </w:tcPr>
          <w:p w14:paraId="681E4FAB" w14:textId="77777777" w:rsidR="001A6826" w:rsidRPr="00396EDB" w:rsidRDefault="00842B51" w:rsidP="00204B02">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4</w:t>
            </w:r>
          </w:p>
        </w:tc>
        <w:tc>
          <w:tcPr>
            <w:tcW w:w="4446" w:type="dxa"/>
            <w:vAlign w:val="center"/>
          </w:tcPr>
          <w:p w14:paraId="007B0C0D" w14:textId="38860CE4" w:rsidR="002D54EB" w:rsidRDefault="00FE3EF2" w:rsidP="00396EDB">
            <w:pPr>
              <w:snapToGrid w:val="0"/>
              <w:spacing w:after="0" w:line="240" w:lineRule="auto"/>
              <w:jc w:val="both"/>
              <w:rPr>
                <w:rFonts w:ascii="Times New Roman" w:eastAsia="Times New Roman" w:hAnsi="Times New Roman" w:cs="Times New Roman"/>
              </w:rPr>
            </w:pPr>
            <w:r w:rsidRPr="00FE3EF2">
              <w:rPr>
                <w:rFonts w:ascii="Times New Roman" w:eastAsia="Times New Roman" w:hAnsi="Times New Roman" w:cs="Times New Roman"/>
              </w:rPr>
              <w:t xml:space="preserve">The tenderer shall be capable of </w:t>
            </w:r>
            <w:r w:rsidR="004F451F">
              <w:rPr>
                <w:rFonts w:ascii="Times New Roman" w:eastAsia="Times New Roman" w:hAnsi="Times New Roman" w:cs="Times New Roman"/>
              </w:rPr>
              <w:t xml:space="preserve">supply and </w:t>
            </w:r>
            <w:r w:rsidRPr="00FE3EF2">
              <w:rPr>
                <w:rFonts w:ascii="Times New Roman" w:eastAsia="Times New Roman" w:hAnsi="Times New Roman" w:cs="Times New Roman"/>
              </w:rPr>
              <w:t xml:space="preserve">delivering a minimum of </w:t>
            </w:r>
            <w:r w:rsidR="004F451F">
              <w:rPr>
                <w:rFonts w:ascii="Times New Roman" w:eastAsia="Times New Roman" w:hAnsi="Times New Roman" w:cs="Times New Roman"/>
              </w:rPr>
              <w:t xml:space="preserve">1,000 </w:t>
            </w:r>
            <w:r w:rsidRPr="00FE3EF2">
              <w:rPr>
                <w:rFonts w:ascii="Times New Roman" w:eastAsia="Times New Roman" w:hAnsi="Times New Roman" w:cs="Times New Roman"/>
              </w:rPr>
              <w:t>L diesel</w:t>
            </w:r>
            <w:r w:rsidR="002D40A6">
              <w:rPr>
                <w:rFonts w:ascii="Times New Roman" w:eastAsia="Times New Roman" w:hAnsi="Times New Roman" w:cs="Times New Roman"/>
              </w:rPr>
              <w:t xml:space="preserve"> fuel of the</w:t>
            </w:r>
            <w:r w:rsidRPr="00FE3EF2">
              <w:rPr>
                <w:rFonts w:ascii="Times New Roman" w:eastAsia="Times New Roman" w:hAnsi="Times New Roman" w:cs="Times New Roman"/>
              </w:rPr>
              <w:t xml:space="preserve"> EURO 5 standard</w:t>
            </w:r>
            <w:r w:rsidR="004F451F">
              <w:rPr>
                <w:rFonts w:ascii="Times New Roman" w:eastAsia="Times New Roman" w:hAnsi="Times New Roman" w:cs="Times New Roman"/>
              </w:rPr>
              <w:t xml:space="preserve">, </w:t>
            </w:r>
            <w:r w:rsidR="00CC361C">
              <w:rPr>
                <w:rFonts w:ascii="Times New Roman" w:eastAsia="Times New Roman" w:hAnsi="Times New Roman" w:cs="Times New Roman"/>
              </w:rPr>
              <w:t>including filling a fuel tank of the diesel generator.</w:t>
            </w:r>
          </w:p>
          <w:p w14:paraId="47CE1859" w14:textId="77777777" w:rsidR="002D54EB" w:rsidRDefault="002D54EB" w:rsidP="00396EDB">
            <w:pPr>
              <w:snapToGrid w:val="0"/>
              <w:spacing w:after="0" w:line="240" w:lineRule="auto"/>
              <w:jc w:val="both"/>
              <w:rPr>
                <w:rFonts w:ascii="Times New Roman" w:eastAsia="Times New Roman" w:hAnsi="Times New Roman" w:cs="Times New Roman"/>
              </w:rPr>
            </w:pPr>
          </w:p>
          <w:p w14:paraId="14EDD3BD" w14:textId="7333C4CF" w:rsidR="00CC361C" w:rsidRDefault="00FE3EF2" w:rsidP="00396EDB">
            <w:pPr>
              <w:snapToGrid w:val="0"/>
              <w:spacing w:after="0" w:line="240" w:lineRule="auto"/>
              <w:jc w:val="both"/>
              <w:rPr>
                <w:rFonts w:ascii="Times New Roman" w:eastAsia="Times New Roman" w:hAnsi="Times New Roman" w:cs="Times New Roman"/>
              </w:rPr>
            </w:pPr>
            <w:r w:rsidRPr="00FE3EF2">
              <w:rPr>
                <w:rFonts w:ascii="Times New Roman" w:eastAsia="Times New Roman" w:hAnsi="Times New Roman" w:cs="Times New Roman"/>
              </w:rPr>
              <w:t>Deliver</w:t>
            </w:r>
            <w:r w:rsidR="002D40A6">
              <w:rPr>
                <w:rFonts w:ascii="Times New Roman" w:eastAsia="Times New Roman" w:hAnsi="Times New Roman" w:cs="Times New Roman"/>
              </w:rPr>
              <w:t xml:space="preserve">ies will be required to be made </w:t>
            </w:r>
            <w:r w:rsidRPr="00FE3EF2">
              <w:rPr>
                <w:rFonts w:ascii="Times New Roman" w:eastAsia="Times New Roman" w:hAnsi="Times New Roman" w:cs="Times New Roman"/>
              </w:rPr>
              <w:t>to the power generator</w:t>
            </w:r>
            <w:r w:rsidR="0073585A">
              <w:rPr>
                <w:rFonts w:ascii="Times New Roman" w:eastAsia="Times New Roman" w:hAnsi="Times New Roman" w:cs="Times New Roman"/>
              </w:rPr>
              <w:t xml:space="preserve">s </w:t>
            </w:r>
            <w:r w:rsidR="00CC361C">
              <w:rPr>
                <w:rFonts w:ascii="Times New Roman" w:eastAsia="Times New Roman" w:hAnsi="Times New Roman" w:cs="Times New Roman"/>
              </w:rPr>
              <w:t xml:space="preserve">on conditions DDP-EUAM Ukraine, Logistics Unit, 01001, Volodymyrsky descent 4V or </w:t>
            </w:r>
            <w:r w:rsidR="00CC361C" w:rsidRPr="00CC361C">
              <w:rPr>
                <w:rFonts w:ascii="Times New Roman" w:eastAsia="Times New Roman" w:hAnsi="Times New Roman" w:cs="Times New Roman"/>
              </w:rPr>
              <w:t xml:space="preserve">the </w:t>
            </w:r>
            <w:r w:rsidR="00CC361C">
              <w:rPr>
                <w:rFonts w:ascii="Times New Roman" w:eastAsia="Times New Roman" w:hAnsi="Times New Roman" w:cs="Times New Roman"/>
              </w:rPr>
              <w:t xml:space="preserve">other </w:t>
            </w:r>
            <w:r w:rsidR="00CC361C" w:rsidRPr="00CC361C">
              <w:rPr>
                <w:rFonts w:ascii="Times New Roman" w:eastAsia="Times New Roman" w:hAnsi="Times New Roman" w:cs="Times New Roman"/>
              </w:rPr>
              <w:t>existing locations occupied by EUAM Ukraine</w:t>
            </w:r>
            <w:r w:rsidR="00CC361C">
              <w:rPr>
                <w:rFonts w:ascii="Times New Roman" w:eastAsia="Times New Roman" w:hAnsi="Times New Roman" w:cs="Times New Roman"/>
              </w:rPr>
              <w:t xml:space="preserve"> offices in Kyiv, Kahrkiv, Lviv and Odessa. </w:t>
            </w:r>
          </w:p>
          <w:p w14:paraId="24A5D427" w14:textId="13B8B2C5" w:rsidR="001A6826" w:rsidRDefault="00CC361C" w:rsidP="00396EDB">
            <w:pPr>
              <w:snapToGri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Delivery shall be executed </w:t>
            </w:r>
            <w:r w:rsidR="0073585A">
              <w:rPr>
                <w:rFonts w:ascii="Times New Roman" w:eastAsia="Times New Roman" w:hAnsi="Times New Roman" w:cs="Times New Roman"/>
              </w:rPr>
              <w:t xml:space="preserve">as per </w:t>
            </w:r>
            <w:r>
              <w:rPr>
                <w:rFonts w:ascii="Times New Roman" w:eastAsia="Times New Roman" w:hAnsi="Times New Roman" w:cs="Times New Roman"/>
              </w:rPr>
              <w:t xml:space="preserve">the authorised Specific Order </w:t>
            </w:r>
            <w:r w:rsidR="00FE3EF2" w:rsidRPr="00FE3EF2">
              <w:rPr>
                <w:rFonts w:ascii="Times New Roman" w:eastAsia="Times New Roman" w:hAnsi="Times New Roman" w:cs="Times New Roman"/>
              </w:rPr>
              <w:t xml:space="preserve">as and when requested in 12 hours after </w:t>
            </w:r>
            <w:r w:rsidR="004F451F">
              <w:rPr>
                <w:rFonts w:ascii="Times New Roman" w:eastAsia="Times New Roman" w:hAnsi="Times New Roman" w:cs="Times New Roman"/>
              </w:rPr>
              <w:t xml:space="preserve">confirmation of the specific </w:t>
            </w:r>
            <w:r w:rsidR="00FE3EF2" w:rsidRPr="00FE3EF2">
              <w:rPr>
                <w:rFonts w:ascii="Times New Roman" w:eastAsia="Times New Roman" w:hAnsi="Times New Roman" w:cs="Times New Roman"/>
              </w:rPr>
              <w:t>order for the</w:t>
            </w:r>
            <w:r w:rsidR="002D40A6">
              <w:rPr>
                <w:rFonts w:ascii="Times New Roman" w:eastAsia="Times New Roman" w:hAnsi="Times New Roman" w:cs="Times New Roman"/>
              </w:rPr>
              <w:t xml:space="preserve"> approximate</w:t>
            </w:r>
            <w:r w:rsidR="00FE3EF2" w:rsidRPr="00FE3EF2">
              <w:rPr>
                <w:rFonts w:ascii="Times New Roman" w:eastAsia="Times New Roman" w:hAnsi="Times New Roman" w:cs="Times New Roman"/>
              </w:rPr>
              <w:t xml:space="preserve"> total amount </w:t>
            </w:r>
            <w:r w:rsidR="002D40A6">
              <w:rPr>
                <w:rFonts w:ascii="Times New Roman" w:eastAsia="Times New Roman" w:hAnsi="Times New Roman" w:cs="Times New Roman"/>
              </w:rPr>
              <w:t xml:space="preserve">of </w:t>
            </w:r>
            <w:r w:rsidR="00057DFD" w:rsidRPr="00AA69F7">
              <w:rPr>
                <w:rFonts w:ascii="Times New Roman" w:eastAsia="Times New Roman" w:hAnsi="Times New Roman" w:cs="Times New Roman"/>
              </w:rPr>
              <w:t>6</w:t>
            </w:r>
            <w:r w:rsidR="00FE3EF2" w:rsidRPr="00FE3EF2">
              <w:rPr>
                <w:rFonts w:ascii="Times New Roman" w:eastAsia="Times New Roman" w:hAnsi="Times New Roman" w:cs="Times New Roman"/>
              </w:rPr>
              <w:t>,000 L per year.</w:t>
            </w:r>
          </w:p>
          <w:p w14:paraId="3FDE90BF" w14:textId="77777777" w:rsidR="00EA3D69" w:rsidRDefault="00EA3D69" w:rsidP="00396EDB">
            <w:pPr>
              <w:snapToGrid w:val="0"/>
              <w:spacing w:after="0" w:line="240" w:lineRule="auto"/>
              <w:jc w:val="both"/>
              <w:rPr>
                <w:rFonts w:ascii="Times New Roman" w:eastAsia="Times New Roman" w:hAnsi="Times New Roman" w:cs="Times New Roman"/>
              </w:rPr>
            </w:pPr>
          </w:p>
          <w:p w14:paraId="380D92F1" w14:textId="5D28BFB0" w:rsidR="00EA3D69" w:rsidRPr="00801909" w:rsidRDefault="00EA3D69" w:rsidP="00EA3D69">
            <w:pPr>
              <w:snapToGrid w:val="0"/>
              <w:spacing w:after="0" w:line="240" w:lineRule="auto"/>
              <w:jc w:val="both"/>
              <w:rPr>
                <w:rFonts w:ascii="Times New Roman" w:eastAsia="Times New Roman" w:hAnsi="Times New Roman" w:cs="Times New Roman"/>
                <w:i/>
                <w:color w:val="00B050"/>
              </w:rPr>
            </w:pPr>
            <w:r>
              <w:rPr>
                <w:rFonts w:ascii="Times New Roman" w:eastAsia="Times New Roman" w:hAnsi="Times New Roman" w:cs="Times New Roman"/>
                <w:i/>
                <w:color w:val="00B050"/>
              </w:rPr>
              <w:t xml:space="preserve">Description and methodology of re-fuelling of the Mission diesel generators </w:t>
            </w:r>
            <w:r w:rsidRPr="00801909">
              <w:rPr>
                <w:rFonts w:ascii="Times New Roman" w:eastAsia="Times New Roman" w:hAnsi="Times New Roman" w:cs="Times New Roman"/>
                <w:i/>
                <w:color w:val="00B050"/>
              </w:rPr>
              <w:t>shall be provided in the Tenderer’s technical offer.</w:t>
            </w:r>
          </w:p>
          <w:p w14:paraId="44317223" w14:textId="13E072EE" w:rsidR="00FE3EF2" w:rsidRPr="00157370" w:rsidRDefault="00FE3EF2" w:rsidP="00396EDB">
            <w:pPr>
              <w:snapToGrid w:val="0"/>
              <w:spacing w:after="0" w:line="240" w:lineRule="auto"/>
              <w:jc w:val="both"/>
              <w:rPr>
                <w:rFonts w:ascii="Times New Roman" w:eastAsia="Times New Roman" w:hAnsi="Times New Roman" w:cs="Times New Roman"/>
              </w:rPr>
            </w:pPr>
          </w:p>
        </w:tc>
        <w:tc>
          <w:tcPr>
            <w:tcW w:w="3946" w:type="dxa"/>
            <w:vAlign w:val="center"/>
          </w:tcPr>
          <w:p w14:paraId="37F47811" w14:textId="77777777" w:rsidR="001A6826" w:rsidRPr="00396EDB" w:rsidRDefault="001A6826" w:rsidP="00396EDB">
            <w:pPr>
              <w:spacing w:after="0" w:line="240" w:lineRule="auto"/>
              <w:rPr>
                <w:rFonts w:ascii="Times New Roman" w:eastAsia="Times New Roman" w:hAnsi="Times New Roman" w:cs="Times New Roman"/>
                <w:sz w:val="16"/>
                <w:szCs w:val="16"/>
              </w:rPr>
            </w:pPr>
          </w:p>
        </w:tc>
        <w:tc>
          <w:tcPr>
            <w:tcW w:w="2552" w:type="dxa"/>
          </w:tcPr>
          <w:p w14:paraId="38AEE55D" w14:textId="77777777" w:rsidR="001A6826" w:rsidRPr="00396EDB" w:rsidRDefault="001A6826" w:rsidP="00396EDB">
            <w:pPr>
              <w:spacing w:after="0" w:line="240" w:lineRule="auto"/>
              <w:rPr>
                <w:rFonts w:ascii="Times New Roman" w:eastAsia="Times New Roman" w:hAnsi="Times New Roman" w:cs="Times New Roman"/>
                <w:b/>
                <w:sz w:val="16"/>
                <w:szCs w:val="16"/>
              </w:rPr>
            </w:pPr>
          </w:p>
        </w:tc>
        <w:tc>
          <w:tcPr>
            <w:tcW w:w="2410" w:type="dxa"/>
          </w:tcPr>
          <w:p w14:paraId="28A1FBAD" w14:textId="77777777" w:rsidR="001A6826" w:rsidRPr="00396EDB" w:rsidRDefault="001A6826" w:rsidP="00396EDB">
            <w:pPr>
              <w:spacing w:after="0" w:line="240" w:lineRule="auto"/>
              <w:rPr>
                <w:rFonts w:ascii="Times New Roman" w:eastAsia="Times New Roman" w:hAnsi="Times New Roman" w:cs="Times New Roman"/>
                <w:b/>
                <w:sz w:val="16"/>
                <w:szCs w:val="16"/>
              </w:rPr>
            </w:pPr>
          </w:p>
        </w:tc>
      </w:tr>
      <w:tr w:rsidR="00396EDB" w:rsidRPr="00396EDB" w14:paraId="1FA390D8" w14:textId="77777777" w:rsidTr="00C75AF3">
        <w:trPr>
          <w:cantSplit/>
        </w:trPr>
        <w:tc>
          <w:tcPr>
            <w:tcW w:w="1134" w:type="dxa"/>
          </w:tcPr>
          <w:p w14:paraId="78443EF7" w14:textId="77777777" w:rsidR="00396EDB" w:rsidRPr="00BB0138" w:rsidRDefault="00CE618F" w:rsidP="00204B02">
            <w:pPr>
              <w:spacing w:after="0" w:line="240" w:lineRule="auto"/>
              <w:jc w:val="center"/>
              <w:rPr>
                <w:rFonts w:ascii="Times New Roman" w:eastAsia="Times New Roman" w:hAnsi="Times New Roman" w:cs="Times New Roman"/>
                <w:b/>
                <w:sz w:val="20"/>
                <w:szCs w:val="20"/>
              </w:rPr>
            </w:pPr>
            <w:r w:rsidRPr="00BB0138">
              <w:rPr>
                <w:rFonts w:ascii="Times New Roman" w:eastAsia="Times New Roman" w:hAnsi="Times New Roman" w:cs="Times New Roman"/>
                <w:b/>
                <w:sz w:val="20"/>
                <w:szCs w:val="20"/>
              </w:rPr>
              <w:t>5</w:t>
            </w:r>
          </w:p>
        </w:tc>
        <w:tc>
          <w:tcPr>
            <w:tcW w:w="4446" w:type="dxa"/>
            <w:vAlign w:val="center"/>
          </w:tcPr>
          <w:p w14:paraId="6D308390" w14:textId="77777777" w:rsidR="00396EDB" w:rsidRDefault="00396EDB" w:rsidP="00396EDB">
            <w:pPr>
              <w:spacing w:after="0" w:line="240" w:lineRule="auto"/>
              <w:rPr>
                <w:rFonts w:ascii="Times New Roman" w:eastAsia="Times New Roman" w:hAnsi="Times New Roman" w:cs="Times New Roman"/>
                <w:b/>
                <w:u w:val="single"/>
              </w:rPr>
            </w:pPr>
            <w:r w:rsidRPr="00157370">
              <w:rPr>
                <w:rFonts w:ascii="Times New Roman" w:eastAsia="Times New Roman" w:hAnsi="Times New Roman" w:cs="Times New Roman"/>
                <w:b/>
                <w:u w:val="single"/>
              </w:rPr>
              <w:t>The network of fuelling stations</w:t>
            </w:r>
          </w:p>
          <w:p w14:paraId="56C6A806" w14:textId="77777777" w:rsidR="00157370" w:rsidRPr="00157370" w:rsidRDefault="00157370" w:rsidP="00396EDB">
            <w:pPr>
              <w:spacing w:after="0" w:line="240" w:lineRule="auto"/>
              <w:rPr>
                <w:rFonts w:ascii="Times New Roman" w:eastAsia="Times New Roman" w:hAnsi="Times New Roman" w:cs="Times New Roman"/>
                <w:b/>
                <w:u w:val="single"/>
              </w:rPr>
            </w:pPr>
          </w:p>
          <w:p w14:paraId="793412A3" w14:textId="7D5EEB57" w:rsidR="00396EDB" w:rsidRDefault="00396EDB" w:rsidP="00204B02">
            <w:pPr>
              <w:spacing w:after="0" w:line="240" w:lineRule="auto"/>
              <w:jc w:val="both"/>
              <w:rPr>
                <w:rFonts w:ascii="Times New Roman" w:eastAsia="Times New Roman" w:hAnsi="Times New Roman" w:cs="Times New Roman"/>
              </w:rPr>
            </w:pPr>
            <w:r w:rsidRPr="00157370">
              <w:rPr>
                <w:rFonts w:ascii="Times New Roman" w:eastAsia="Times New Roman" w:hAnsi="Times New Roman" w:cs="Times New Roman"/>
              </w:rPr>
              <w:t xml:space="preserve">The network of the </w:t>
            </w:r>
            <w:r w:rsidR="00157370">
              <w:rPr>
                <w:rFonts w:ascii="Times New Roman" w:eastAsia="Times New Roman" w:hAnsi="Times New Roman" w:cs="Times New Roman"/>
              </w:rPr>
              <w:t>tenderer</w:t>
            </w:r>
            <w:r w:rsidR="00F91726" w:rsidRPr="00157370">
              <w:rPr>
                <w:rFonts w:ascii="Times New Roman" w:eastAsia="Times New Roman" w:hAnsi="Times New Roman" w:cs="Times New Roman"/>
              </w:rPr>
              <w:t xml:space="preserve">‘s </w:t>
            </w:r>
            <w:r w:rsidR="00FF5C76">
              <w:rPr>
                <w:rFonts w:ascii="Times New Roman" w:eastAsia="Times New Roman" w:hAnsi="Times New Roman" w:cs="Times New Roman"/>
              </w:rPr>
              <w:t xml:space="preserve">own and </w:t>
            </w:r>
            <w:r w:rsidRPr="00157370">
              <w:rPr>
                <w:rFonts w:ascii="Times New Roman" w:eastAsia="Times New Roman" w:hAnsi="Times New Roman" w:cs="Times New Roman"/>
              </w:rPr>
              <w:t>partner fuel filling stations must be represented in all oblasts of Ukraine, evenly and widely spread around the country, but not less than 7 in each oblast, at least one in each oblast centre</w:t>
            </w:r>
            <w:r w:rsidR="000C0944" w:rsidRPr="00157370">
              <w:rPr>
                <w:rStyle w:val="FootnoteReference"/>
                <w:rFonts w:ascii="Times New Roman" w:eastAsia="Times New Roman" w:hAnsi="Times New Roman" w:cs="Times New Roman"/>
              </w:rPr>
              <w:footnoteReference w:id="1"/>
            </w:r>
            <w:r w:rsidR="006C03ED" w:rsidRPr="00157370">
              <w:rPr>
                <w:rFonts w:ascii="Times New Roman" w:eastAsia="Times New Roman" w:hAnsi="Times New Roman" w:cs="Times New Roman"/>
              </w:rPr>
              <w:t>.</w:t>
            </w:r>
            <w:r w:rsidRPr="00157370">
              <w:rPr>
                <w:rFonts w:ascii="Times New Roman" w:eastAsia="Times New Roman" w:hAnsi="Times New Roman" w:cs="Times New Roman"/>
              </w:rPr>
              <w:t xml:space="preserve"> The updated list of </w:t>
            </w:r>
            <w:r w:rsidR="006C03ED" w:rsidRPr="00157370">
              <w:rPr>
                <w:rFonts w:ascii="Times New Roman" w:eastAsia="Times New Roman" w:hAnsi="Times New Roman" w:cs="Times New Roman"/>
              </w:rPr>
              <w:t xml:space="preserve">servicing </w:t>
            </w:r>
            <w:r w:rsidRPr="00157370">
              <w:rPr>
                <w:rFonts w:ascii="Times New Roman" w:eastAsia="Times New Roman" w:hAnsi="Times New Roman" w:cs="Times New Roman"/>
              </w:rPr>
              <w:t>fuel-filling stations of the supplier shall be</w:t>
            </w:r>
            <w:r w:rsidR="0005577F">
              <w:rPr>
                <w:rFonts w:ascii="Times New Roman" w:eastAsia="Times New Roman" w:hAnsi="Times New Roman" w:cs="Times New Roman"/>
              </w:rPr>
              <w:t xml:space="preserve"> available in internet and shall be </w:t>
            </w:r>
            <w:r w:rsidRPr="00157370">
              <w:rPr>
                <w:rFonts w:ascii="Times New Roman" w:eastAsia="Times New Roman" w:hAnsi="Times New Roman" w:cs="Times New Roman"/>
              </w:rPr>
              <w:t xml:space="preserve">sent to the </w:t>
            </w:r>
            <w:r w:rsidR="0005577F" w:rsidRPr="00157370">
              <w:rPr>
                <w:rFonts w:ascii="Times New Roman" w:eastAsia="Times New Roman" w:hAnsi="Times New Roman" w:cs="Times New Roman"/>
              </w:rPr>
              <w:t>contr</w:t>
            </w:r>
            <w:r w:rsidR="0005577F">
              <w:rPr>
                <w:rFonts w:ascii="Times New Roman" w:eastAsia="Times New Roman" w:hAnsi="Times New Roman" w:cs="Times New Roman"/>
              </w:rPr>
              <w:t>act manager</w:t>
            </w:r>
            <w:r w:rsidRPr="00157370">
              <w:rPr>
                <w:rFonts w:ascii="Times New Roman" w:eastAsia="Times New Roman" w:hAnsi="Times New Roman" w:cs="Times New Roman"/>
              </w:rPr>
              <w:t xml:space="preserve"> in EUAM Ukraine </w:t>
            </w:r>
            <w:r w:rsidR="00FF5C76">
              <w:rPr>
                <w:rFonts w:ascii="Times New Roman" w:eastAsia="Times New Roman" w:hAnsi="Times New Roman" w:cs="Times New Roman"/>
              </w:rPr>
              <w:t xml:space="preserve">electronically </w:t>
            </w:r>
            <w:r w:rsidR="005D09ED">
              <w:rPr>
                <w:rFonts w:ascii="Times New Roman" w:eastAsia="Times New Roman" w:hAnsi="Times New Roman" w:cs="Times New Roman"/>
              </w:rPr>
              <w:t>once in 3 months</w:t>
            </w:r>
            <w:r w:rsidR="006C03ED" w:rsidRPr="00157370">
              <w:rPr>
                <w:rFonts w:ascii="Times New Roman" w:eastAsia="Times New Roman" w:hAnsi="Times New Roman" w:cs="Times New Roman"/>
              </w:rPr>
              <w:t>.</w:t>
            </w:r>
          </w:p>
          <w:p w14:paraId="5E2CE20A" w14:textId="77777777" w:rsidR="00FF5C76" w:rsidRDefault="00FF5C76" w:rsidP="00204B02">
            <w:pPr>
              <w:spacing w:after="0" w:line="240" w:lineRule="auto"/>
              <w:jc w:val="both"/>
              <w:rPr>
                <w:rFonts w:ascii="Times New Roman" w:eastAsia="Times New Roman" w:hAnsi="Times New Roman" w:cs="Times New Roman"/>
              </w:rPr>
            </w:pPr>
          </w:p>
          <w:p w14:paraId="563A1455" w14:textId="452D20DA" w:rsidR="00FF5C76" w:rsidRDefault="00FF5C76" w:rsidP="00204B0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The </w:t>
            </w:r>
            <w:r w:rsidR="00E55ADE">
              <w:rPr>
                <w:rFonts w:ascii="Times New Roman" w:eastAsia="Times New Roman" w:hAnsi="Times New Roman" w:cs="Times New Roman"/>
              </w:rPr>
              <w:t xml:space="preserve">maximum acceptable </w:t>
            </w:r>
            <w:r>
              <w:rPr>
                <w:rFonts w:ascii="Times New Roman" w:eastAsia="Times New Roman" w:hAnsi="Times New Roman" w:cs="Times New Roman"/>
              </w:rPr>
              <w:t>distance from the centre of the city to the closest fuel filling station</w:t>
            </w:r>
            <w:r w:rsidR="00E55ADE">
              <w:rPr>
                <w:rFonts w:ascii="Times New Roman" w:eastAsia="Times New Roman" w:hAnsi="Times New Roman" w:cs="Times New Roman"/>
              </w:rPr>
              <w:t xml:space="preserve"> offered by the Tenderer</w:t>
            </w:r>
            <w:r>
              <w:rPr>
                <w:rFonts w:ascii="Times New Roman" w:eastAsia="Times New Roman" w:hAnsi="Times New Roman" w:cs="Times New Roman"/>
              </w:rPr>
              <w:t xml:space="preserve"> shall be no </w:t>
            </w:r>
            <w:r w:rsidR="00E55ADE">
              <w:rPr>
                <w:rFonts w:ascii="Times New Roman" w:eastAsia="Times New Roman" w:hAnsi="Times New Roman" w:cs="Times New Roman"/>
              </w:rPr>
              <w:t>further</w:t>
            </w:r>
            <w:r>
              <w:rPr>
                <w:rFonts w:ascii="Times New Roman" w:eastAsia="Times New Roman" w:hAnsi="Times New Roman" w:cs="Times New Roman"/>
              </w:rPr>
              <w:t xml:space="preserve"> than:</w:t>
            </w:r>
          </w:p>
          <w:p w14:paraId="6F523418" w14:textId="77777777" w:rsidR="005D09ED" w:rsidRDefault="005D09ED" w:rsidP="00204B02">
            <w:pPr>
              <w:spacing w:after="0" w:line="240" w:lineRule="auto"/>
              <w:jc w:val="both"/>
              <w:rPr>
                <w:rFonts w:ascii="Times New Roman" w:eastAsia="Times New Roman" w:hAnsi="Times New Roman" w:cs="Times New Roman"/>
              </w:rPr>
            </w:pPr>
          </w:p>
          <w:p w14:paraId="3E9F5A7C" w14:textId="5E999D4D" w:rsidR="00FF5C76" w:rsidRDefault="00057DFD" w:rsidP="00204B02">
            <w:pPr>
              <w:spacing w:after="0" w:line="240" w:lineRule="auto"/>
              <w:jc w:val="both"/>
              <w:rPr>
                <w:rFonts w:ascii="Times New Roman" w:eastAsia="Times New Roman" w:hAnsi="Times New Roman" w:cs="Times New Roman"/>
              </w:rPr>
            </w:pPr>
            <w:r w:rsidRPr="00AA69F7">
              <w:rPr>
                <w:rFonts w:ascii="Times New Roman" w:eastAsia="Times New Roman" w:hAnsi="Times New Roman" w:cs="Times New Roman"/>
              </w:rPr>
              <w:t>10</w:t>
            </w:r>
            <w:r w:rsidR="00FF5C76">
              <w:rPr>
                <w:rFonts w:ascii="Times New Roman" w:eastAsia="Times New Roman" w:hAnsi="Times New Roman" w:cs="Times New Roman"/>
              </w:rPr>
              <w:t xml:space="preserve"> km in Kyiv,</w:t>
            </w:r>
          </w:p>
          <w:p w14:paraId="24EB8112" w14:textId="46347EB8" w:rsidR="00FF5C76" w:rsidRDefault="00057DFD" w:rsidP="00204B02">
            <w:pPr>
              <w:spacing w:after="0" w:line="240" w:lineRule="auto"/>
              <w:jc w:val="both"/>
              <w:rPr>
                <w:rFonts w:ascii="Times New Roman" w:eastAsia="Times New Roman" w:hAnsi="Times New Roman" w:cs="Times New Roman"/>
              </w:rPr>
            </w:pPr>
            <w:r w:rsidRPr="00AA69F7">
              <w:rPr>
                <w:rFonts w:ascii="Times New Roman" w:eastAsia="Times New Roman" w:hAnsi="Times New Roman" w:cs="Times New Roman"/>
              </w:rPr>
              <w:t>8</w:t>
            </w:r>
            <w:r w:rsidR="00FF5C76">
              <w:rPr>
                <w:rFonts w:ascii="Times New Roman" w:eastAsia="Times New Roman" w:hAnsi="Times New Roman" w:cs="Times New Roman"/>
              </w:rPr>
              <w:t xml:space="preserve"> km in Kharkiv,</w:t>
            </w:r>
          </w:p>
          <w:p w14:paraId="61173CC8" w14:textId="66EE3A53" w:rsidR="00FF5C76" w:rsidRDefault="00057DFD" w:rsidP="00204B02">
            <w:pPr>
              <w:spacing w:after="0" w:line="240" w:lineRule="auto"/>
              <w:jc w:val="both"/>
              <w:rPr>
                <w:rFonts w:ascii="Times New Roman" w:eastAsia="Times New Roman" w:hAnsi="Times New Roman" w:cs="Times New Roman"/>
              </w:rPr>
            </w:pPr>
            <w:r w:rsidRPr="00AA69F7">
              <w:rPr>
                <w:rFonts w:ascii="Times New Roman" w:eastAsia="Times New Roman" w:hAnsi="Times New Roman" w:cs="Times New Roman"/>
              </w:rPr>
              <w:t>5</w:t>
            </w:r>
            <w:r w:rsidR="00FF5C76">
              <w:rPr>
                <w:rFonts w:ascii="Times New Roman" w:eastAsia="Times New Roman" w:hAnsi="Times New Roman" w:cs="Times New Roman"/>
              </w:rPr>
              <w:t xml:space="preserve"> km in Lviv and</w:t>
            </w:r>
          </w:p>
          <w:p w14:paraId="1CC6A2FE" w14:textId="5C40680E" w:rsidR="00FF5C76" w:rsidRPr="00157370" w:rsidRDefault="00057DFD" w:rsidP="00204B02">
            <w:pPr>
              <w:spacing w:after="0" w:line="240" w:lineRule="auto"/>
              <w:jc w:val="both"/>
              <w:rPr>
                <w:rFonts w:ascii="Times New Roman" w:eastAsia="Times New Roman" w:hAnsi="Times New Roman" w:cs="Times New Roman"/>
              </w:rPr>
            </w:pPr>
            <w:r w:rsidRPr="00AA69F7">
              <w:rPr>
                <w:rFonts w:ascii="Times New Roman" w:eastAsia="Times New Roman" w:hAnsi="Times New Roman" w:cs="Times New Roman"/>
              </w:rPr>
              <w:t>8</w:t>
            </w:r>
            <w:r w:rsidR="00FF5C76">
              <w:rPr>
                <w:rFonts w:ascii="Times New Roman" w:eastAsia="Times New Roman" w:hAnsi="Times New Roman" w:cs="Times New Roman"/>
              </w:rPr>
              <w:t xml:space="preserve"> km in Odessa.</w:t>
            </w:r>
          </w:p>
          <w:p w14:paraId="5DBBE3A2" w14:textId="77777777" w:rsidR="006C03ED" w:rsidRPr="00157370" w:rsidDel="004D78CC" w:rsidRDefault="006C03ED">
            <w:pPr>
              <w:spacing w:after="0" w:line="240" w:lineRule="auto"/>
              <w:rPr>
                <w:rFonts w:ascii="Times New Roman" w:eastAsia="Times New Roman" w:hAnsi="Times New Roman" w:cs="Times New Roman"/>
              </w:rPr>
            </w:pPr>
          </w:p>
        </w:tc>
        <w:tc>
          <w:tcPr>
            <w:tcW w:w="3946" w:type="dxa"/>
            <w:vAlign w:val="center"/>
          </w:tcPr>
          <w:p w14:paraId="0C18B7C3" w14:textId="77777777" w:rsidR="00396EDB" w:rsidRPr="00396EDB" w:rsidRDefault="00396EDB" w:rsidP="00396EDB">
            <w:pPr>
              <w:spacing w:after="0" w:line="240" w:lineRule="auto"/>
              <w:rPr>
                <w:rFonts w:ascii="Times New Roman" w:eastAsia="Times New Roman" w:hAnsi="Times New Roman" w:cs="Times New Roman"/>
                <w:sz w:val="20"/>
                <w:szCs w:val="20"/>
              </w:rPr>
            </w:pPr>
          </w:p>
        </w:tc>
        <w:tc>
          <w:tcPr>
            <w:tcW w:w="2552" w:type="dxa"/>
          </w:tcPr>
          <w:p w14:paraId="2B4E7B9F" w14:textId="77777777" w:rsidR="00396EDB" w:rsidRPr="00396EDB" w:rsidRDefault="00396EDB" w:rsidP="00396EDB">
            <w:pPr>
              <w:spacing w:after="0" w:line="240" w:lineRule="auto"/>
              <w:rPr>
                <w:rFonts w:ascii="Times New Roman" w:eastAsia="Times New Roman" w:hAnsi="Times New Roman" w:cs="Times New Roman"/>
                <w:sz w:val="20"/>
                <w:szCs w:val="20"/>
              </w:rPr>
            </w:pPr>
          </w:p>
        </w:tc>
        <w:tc>
          <w:tcPr>
            <w:tcW w:w="2410" w:type="dxa"/>
          </w:tcPr>
          <w:p w14:paraId="7CE95D0C" w14:textId="77777777" w:rsidR="00396EDB" w:rsidRPr="00396EDB" w:rsidRDefault="00396EDB" w:rsidP="00396EDB">
            <w:pPr>
              <w:spacing w:after="0" w:line="240" w:lineRule="auto"/>
              <w:rPr>
                <w:rFonts w:ascii="Times New Roman" w:eastAsia="Times New Roman" w:hAnsi="Times New Roman" w:cs="Times New Roman"/>
                <w:sz w:val="20"/>
                <w:szCs w:val="20"/>
              </w:rPr>
            </w:pPr>
          </w:p>
        </w:tc>
      </w:tr>
      <w:tr w:rsidR="00396EDB" w:rsidRPr="00396EDB" w14:paraId="17E48A0A" w14:textId="77777777" w:rsidTr="00C75AF3">
        <w:trPr>
          <w:cantSplit/>
        </w:trPr>
        <w:tc>
          <w:tcPr>
            <w:tcW w:w="1134" w:type="dxa"/>
          </w:tcPr>
          <w:p w14:paraId="60F86F21" w14:textId="77777777" w:rsidR="00396EDB" w:rsidRPr="00396EDB" w:rsidRDefault="00CE618F" w:rsidP="00204B02">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6</w:t>
            </w:r>
          </w:p>
        </w:tc>
        <w:tc>
          <w:tcPr>
            <w:tcW w:w="4446" w:type="dxa"/>
            <w:vAlign w:val="center"/>
          </w:tcPr>
          <w:p w14:paraId="35CC3BD3" w14:textId="77777777" w:rsidR="000C0944" w:rsidRDefault="00396EDB" w:rsidP="00396EDB">
            <w:pPr>
              <w:snapToGrid w:val="0"/>
              <w:spacing w:after="0" w:line="240" w:lineRule="auto"/>
              <w:jc w:val="both"/>
              <w:rPr>
                <w:rFonts w:ascii="Times New Roman" w:eastAsia="Times New Roman" w:hAnsi="Times New Roman" w:cs="Times New Roman"/>
                <w:b/>
                <w:u w:val="single"/>
              </w:rPr>
            </w:pPr>
            <w:r w:rsidRPr="00157370">
              <w:rPr>
                <w:rFonts w:ascii="Times New Roman" w:eastAsia="Times New Roman" w:hAnsi="Times New Roman" w:cs="Times New Roman"/>
                <w:b/>
                <w:u w:val="single"/>
              </w:rPr>
              <w:t>Vehicle cleaning services</w:t>
            </w:r>
          </w:p>
          <w:p w14:paraId="5B1B6550" w14:textId="77777777" w:rsidR="00157370" w:rsidRPr="00157370" w:rsidRDefault="00157370" w:rsidP="00396EDB">
            <w:pPr>
              <w:snapToGrid w:val="0"/>
              <w:spacing w:after="0" w:line="240" w:lineRule="auto"/>
              <w:jc w:val="both"/>
              <w:rPr>
                <w:rFonts w:ascii="Times New Roman" w:eastAsia="Times New Roman" w:hAnsi="Times New Roman" w:cs="Times New Roman"/>
                <w:b/>
                <w:u w:val="single"/>
              </w:rPr>
            </w:pPr>
          </w:p>
          <w:p w14:paraId="771FEAA3" w14:textId="143C7D61" w:rsidR="000C0944" w:rsidRDefault="000C0944">
            <w:pPr>
              <w:snapToGrid w:val="0"/>
              <w:spacing w:after="0" w:line="240" w:lineRule="auto"/>
              <w:jc w:val="both"/>
              <w:rPr>
                <w:rFonts w:ascii="Times New Roman" w:eastAsia="Times New Roman" w:hAnsi="Times New Roman" w:cs="Times New Roman"/>
              </w:rPr>
            </w:pPr>
            <w:r w:rsidRPr="00157370">
              <w:rPr>
                <w:rFonts w:ascii="Times New Roman" w:eastAsia="Times New Roman" w:hAnsi="Times New Roman" w:cs="Times New Roman"/>
              </w:rPr>
              <w:t>High quality</w:t>
            </w:r>
            <w:r w:rsidR="00D55581">
              <w:rPr>
                <w:rFonts w:ascii="Times New Roman" w:eastAsia="Times New Roman" w:hAnsi="Times New Roman" w:cs="Times New Roman"/>
              </w:rPr>
              <w:t xml:space="preserve"> </w:t>
            </w:r>
            <w:r w:rsidRPr="00157370">
              <w:rPr>
                <w:rFonts w:ascii="Times New Roman" w:eastAsia="Times New Roman" w:hAnsi="Times New Roman" w:cs="Times New Roman"/>
              </w:rPr>
              <w:t>vehicle cleaning services</w:t>
            </w:r>
            <w:r w:rsidR="00396EDB" w:rsidRPr="00157370">
              <w:rPr>
                <w:rFonts w:ascii="Times New Roman" w:eastAsia="Times New Roman" w:hAnsi="Times New Roman" w:cs="Times New Roman"/>
              </w:rPr>
              <w:t xml:space="preserve"> to be provided according to the list of participating filling stations. </w:t>
            </w:r>
            <w:r w:rsidR="004D31AE" w:rsidRPr="00157370">
              <w:rPr>
                <w:rFonts w:ascii="Times New Roman" w:eastAsia="Times New Roman" w:hAnsi="Times New Roman" w:cs="Times New Roman"/>
              </w:rPr>
              <w:t>Car w</w:t>
            </w:r>
            <w:r w:rsidR="00396EDB" w:rsidRPr="00157370">
              <w:rPr>
                <w:rFonts w:ascii="Times New Roman" w:eastAsia="Times New Roman" w:hAnsi="Times New Roman" w:cs="Times New Roman"/>
              </w:rPr>
              <w:t>ashing</w:t>
            </w:r>
            <w:r w:rsidR="004D31AE" w:rsidRPr="00157370">
              <w:rPr>
                <w:rFonts w:ascii="Times New Roman" w:eastAsia="Times New Roman" w:hAnsi="Times New Roman" w:cs="Times New Roman"/>
              </w:rPr>
              <w:t xml:space="preserve"> </w:t>
            </w:r>
            <w:r w:rsidR="00396EDB" w:rsidRPr="00157370">
              <w:rPr>
                <w:rFonts w:ascii="Times New Roman" w:eastAsia="Times New Roman" w:hAnsi="Times New Roman" w:cs="Times New Roman"/>
              </w:rPr>
              <w:t xml:space="preserve">must be executed </w:t>
            </w:r>
            <w:r w:rsidR="007943A5" w:rsidRPr="00157370">
              <w:rPr>
                <w:rFonts w:ascii="Times New Roman" w:eastAsia="Times New Roman" w:hAnsi="Times New Roman" w:cs="Times New Roman"/>
              </w:rPr>
              <w:t>upon</w:t>
            </w:r>
            <w:r w:rsidR="00396EDB" w:rsidRPr="00157370">
              <w:rPr>
                <w:rFonts w:ascii="Times New Roman" w:eastAsia="Times New Roman" w:hAnsi="Times New Roman" w:cs="Times New Roman"/>
              </w:rPr>
              <w:t xml:space="preserve"> </w:t>
            </w:r>
            <w:r w:rsidR="006C03ED" w:rsidRPr="00157370">
              <w:rPr>
                <w:rFonts w:ascii="Times New Roman" w:eastAsia="Times New Roman" w:hAnsi="Times New Roman" w:cs="Times New Roman"/>
              </w:rPr>
              <w:t xml:space="preserve">presenting </w:t>
            </w:r>
            <w:r w:rsidR="00396EDB" w:rsidRPr="00157370">
              <w:rPr>
                <w:rFonts w:ascii="Times New Roman" w:eastAsia="Times New Roman" w:hAnsi="Times New Roman" w:cs="Times New Roman"/>
              </w:rPr>
              <w:t xml:space="preserve">the same </w:t>
            </w:r>
            <w:r w:rsidR="00721CDA" w:rsidRPr="00157370">
              <w:rPr>
                <w:rFonts w:ascii="Times New Roman" w:eastAsia="Times New Roman" w:hAnsi="Times New Roman" w:cs="Times New Roman"/>
              </w:rPr>
              <w:t>open-ended</w:t>
            </w:r>
            <w:r w:rsidR="00396EDB" w:rsidRPr="00157370">
              <w:rPr>
                <w:rFonts w:ascii="Times New Roman" w:eastAsia="Times New Roman" w:hAnsi="Times New Roman" w:cs="Times New Roman"/>
              </w:rPr>
              <w:t xml:space="preserve"> </w:t>
            </w:r>
            <w:r w:rsidR="006C03ED" w:rsidRPr="00157370">
              <w:rPr>
                <w:rFonts w:ascii="Times New Roman" w:eastAsia="Times New Roman" w:hAnsi="Times New Roman" w:cs="Times New Roman"/>
              </w:rPr>
              <w:t xml:space="preserve">smart </w:t>
            </w:r>
            <w:r w:rsidR="00396EDB" w:rsidRPr="00157370">
              <w:rPr>
                <w:rFonts w:ascii="Times New Roman" w:eastAsia="Times New Roman" w:hAnsi="Times New Roman" w:cs="Times New Roman"/>
              </w:rPr>
              <w:t>cards as for fuel</w:t>
            </w:r>
            <w:r w:rsidR="007943A5" w:rsidRPr="00157370">
              <w:rPr>
                <w:rFonts w:ascii="Times New Roman" w:eastAsia="Times New Roman" w:hAnsi="Times New Roman" w:cs="Times New Roman"/>
              </w:rPr>
              <w:t xml:space="preserve"> assigned to EUAM vehicle fleet</w:t>
            </w:r>
            <w:r w:rsidR="00396EDB" w:rsidRPr="00157370">
              <w:rPr>
                <w:rFonts w:ascii="Times New Roman" w:eastAsia="Times New Roman" w:hAnsi="Times New Roman" w:cs="Times New Roman"/>
              </w:rPr>
              <w:t xml:space="preserve">. </w:t>
            </w:r>
          </w:p>
          <w:p w14:paraId="1BDB3328" w14:textId="77777777" w:rsidR="00F8301E" w:rsidRPr="00157370" w:rsidRDefault="00F8301E">
            <w:pPr>
              <w:snapToGrid w:val="0"/>
              <w:spacing w:after="0" w:line="240" w:lineRule="auto"/>
              <w:jc w:val="both"/>
              <w:rPr>
                <w:rFonts w:ascii="Times New Roman" w:eastAsia="Times New Roman" w:hAnsi="Times New Roman" w:cs="Times New Roman"/>
              </w:rPr>
            </w:pPr>
          </w:p>
          <w:p w14:paraId="1E795904" w14:textId="25DBC1F1" w:rsidR="006C03ED" w:rsidRPr="00157370" w:rsidRDefault="00396EDB">
            <w:pPr>
              <w:snapToGrid w:val="0"/>
              <w:spacing w:after="0" w:line="240" w:lineRule="auto"/>
              <w:jc w:val="both"/>
              <w:rPr>
                <w:rFonts w:ascii="Times New Roman" w:eastAsia="Times New Roman" w:hAnsi="Times New Roman" w:cs="Times New Roman"/>
              </w:rPr>
            </w:pPr>
            <w:r w:rsidRPr="00157370">
              <w:rPr>
                <w:rFonts w:ascii="Times New Roman" w:eastAsia="Times New Roman" w:hAnsi="Times New Roman" w:cs="Times New Roman"/>
              </w:rPr>
              <w:t>Service</w:t>
            </w:r>
            <w:r w:rsidR="00B60BC6">
              <w:rPr>
                <w:rFonts w:ascii="Times New Roman" w:eastAsia="Times New Roman" w:hAnsi="Times New Roman" w:cs="Times New Roman"/>
              </w:rPr>
              <w:t>s</w:t>
            </w:r>
            <w:r w:rsidRPr="00157370">
              <w:rPr>
                <w:rFonts w:ascii="Times New Roman" w:eastAsia="Times New Roman" w:hAnsi="Times New Roman" w:cs="Times New Roman"/>
              </w:rPr>
              <w:t xml:space="preserve"> to include </w:t>
            </w:r>
            <w:r w:rsidR="00065591">
              <w:rPr>
                <w:rFonts w:ascii="Times New Roman" w:eastAsia="Times New Roman" w:hAnsi="Times New Roman" w:cs="Times New Roman"/>
              </w:rPr>
              <w:t xml:space="preserve">complex of </w:t>
            </w:r>
            <w:r w:rsidRPr="00157370">
              <w:rPr>
                <w:rFonts w:ascii="Times New Roman" w:eastAsia="Times New Roman" w:hAnsi="Times New Roman" w:cs="Times New Roman"/>
              </w:rPr>
              <w:t xml:space="preserve">washing </w:t>
            </w:r>
            <w:r w:rsidR="006C03ED" w:rsidRPr="00157370">
              <w:rPr>
                <w:rFonts w:ascii="Times New Roman" w:eastAsia="Times New Roman" w:hAnsi="Times New Roman" w:cs="Times New Roman"/>
              </w:rPr>
              <w:t xml:space="preserve">and </w:t>
            </w:r>
            <w:r w:rsidR="00555273" w:rsidRPr="00555273">
              <w:rPr>
                <w:rFonts w:ascii="Times New Roman" w:eastAsia="Times New Roman" w:hAnsi="Times New Roman" w:cs="Times New Roman"/>
              </w:rPr>
              <w:t>with cle</w:t>
            </w:r>
            <w:r w:rsidR="00555273">
              <w:rPr>
                <w:rFonts w:ascii="Times New Roman" w:eastAsia="Times New Roman" w:hAnsi="Times New Roman" w:cs="Times New Roman"/>
              </w:rPr>
              <w:t>aning of interior and exterior, including luggage compartment,</w:t>
            </w:r>
            <w:r w:rsidR="00555273" w:rsidRPr="00555273">
              <w:rPr>
                <w:rFonts w:ascii="Times New Roman" w:eastAsia="Times New Roman" w:hAnsi="Times New Roman" w:cs="Times New Roman"/>
              </w:rPr>
              <w:t xml:space="preserve"> </w:t>
            </w:r>
            <w:r w:rsidRPr="00157370">
              <w:rPr>
                <w:rFonts w:ascii="Times New Roman" w:eastAsia="Times New Roman" w:hAnsi="Times New Roman" w:cs="Times New Roman"/>
              </w:rPr>
              <w:t xml:space="preserve">of </w:t>
            </w:r>
            <w:r w:rsidR="0005577F">
              <w:rPr>
                <w:rFonts w:ascii="Times New Roman" w:eastAsia="Times New Roman" w:hAnsi="Times New Roman" w:cs="Times New Roman"/>
              </w:rPr>
              <w:t xml:space="preserve">following </w:t>
            </w:r>
            <w:r w:rsidR="00845E03">
              <w:rPr>
                <w:rFonts w:ascii="Times New Roman" w:eastAsia="Times New Roman" w:hAnsi="Times New Roman" w:cs="Times New Roman"/>
              </w:rPr>
              <w:t>passenger</w:t>
            </w:r>
            <w:r w:rsidR="00065591">
              <w:rPr>
                <w:rFonts w:ascii="Times New Roman" w:eastAsia="Times New Roman" w:hAnsi="Times New Roman" w:cs="Times New Roman"/>
              </w:rPr>
              <w:t xml:space="preserve"> </w:t>
            </w:r>
            <w:r w:rsidRPr="00157370">
              <w:rPr>
                <w:rFonts w:ascii="Times New Roman" w:eastAsia="Times New Roman" w:hAnsi="Times New Roman" w:cs="Times New Roman"/>
              </w:rPr>
              <w:t>vehicles</w:t>
            </w:r>
            <w:r w:rsidR="00065591">
              <w:rPr>
                <w:rFonts w:ascii="Times New Roman" w:eastAsia="Times New Roman" w:hAnsi="Times New Roman" w:cs="Times New Roman"/>
              </w:rPr>
              <w:t xml:space="preserve">, </w:t>
            </w:r>
            <w:r w:rsidR="0005577F">
              <w:rPr>
                <w:rFonts w:ascii="Times New Roman" w:eastAsia="Times New Roman" w:hAnsi="Times New Roman" w:cs="Times New Roman"/>
              </w:rPr>
              <w:t>but not limited to</w:t>
            </w:r>
            <w:r w:rsidR="00065591">
              <w:rPr>
                <w:rFonts w:ascii="Times New Roman" w:eastAsia="Times New Roman" w:hAnsi="Times New Roman" w:cs="Times New Roman"/>
              </w:rPr>
              <w:t>:</w:t>
            </w:r>
            <w:r w:rsidR="00B60BC6">
              <w:rPr>
                <w:rFonts w:ascii="Times New Roman" w:eastAsia="Times New Roman" w:hAnsi="Times New Roman" w:cs="Times New Roman"/>
              </w:rPr>
              <w:t xml:space="preserve"> </w:t>
            </w:r>
            <w:r w:rsidR="0005577F">
              <w:rPr>
                <w:rFonts w:ascii="Times New Roman" w:eastAsia="Times New Roman" w:hAnsi="Times New Roman" w:cs="Times New Roman"/>
              </w:rPr>
              <w:t>BMW 525, Volkswagen Caravelle, Ford Transit</w:t>
            </w:r>
            <w:r w:rsidR="00EC5E23">
              <w:rPr>
                <w:rFonts w:ascii="Times New Roman" w:eastAsia="Times New Roman" w:hAnsi="Times New Roman" w:cs="Times New Roman"/>
              </w:rPr>
              <w:t xml:space="preserve"> High Roof</w:t>
            </w:r>
            <w:r w:rsidR="0005577F">
              <w:rPr>
                <w:rFonts w:ascii="Times New Roman" w:eastAsia="Times New Roman" w:hAnsi="Times New Roman" w:cs="Times New Roman"/>
              </w:rPr>
              <w:t xml:space="preserve">, </w:t>
            </w:r>
            <w:r w:rsidR="00EC5E23">
              <w:rPr>
                <w:rFonts w:ascii="Times New Roman" w:eastAsia="Times New Roman" w:hAnsi="Times New Roman" w:cs="Times New Roman"/>
              </w:rPr>
              <w:t xml:space="preserve">Mercedes 518 CDI, </w:t>
            </w:r>
            <w:r w:rsidR="00B60BC6">
              <w:rPr>
                <w:rFonts w:ascii="Times New Roman" w:eastAsia="Times New Roman" w:hAnsi="Times New Roman" w:cs="Times New Roman"/>
              </w:rPr>
              <w:t xml:space="preserve">Nissan Patrol GL (Y61), </w:t>
            </w:r>
            <w:r w:rsidR="00B60BC6" w:rsidRPr="00B60BC6">
              <w:rPr>
                <w:rFonts w:ascii="Times New Roman" w:eastAsia="Times New Roman" w:hAnsi="Times New Roman" w:cs="Times New Roman"/>
              </w:rPr>
              <w:t>Nissan Pathfinder SE (R51M)</w:t>
            </w:r>
            <w:r w:rsidR="00B60BC6">
              <w:rPr>
                <w:rFonts w:ascii="Times New Roman" w:eastAsia="Times New Roman" w:hAnsi="Times New Roman" w:cs="Times New Roman"/>
              </w:rPr>
              <w:t>,</w:t>
            </w:r>
            <w:r w:rsidR="005E1621">
              <w:rPr>
                <w:rFonts w:ascii="Times New Roman" w:eastAsia="Times New Roman" w:hAnsi="Times New Roman" w:cs="Times New Roman"/>
              </w:rPr>
              <w:t xml:space="preserve"> </w:t>
            </w:r>
            <w:r w:rsidR="00B60BC6" w:rsidRPr="00B60BC6">
              <w:rPr>
                <w:rFonts w:ascii="Times New Roman" w:eastAsia="Times New Roman" w:hAnsi="Times New Roman" w:cs="Times New Roman"/>
              </w:rPr>
              <w:t>Mercedes Vito 115 CDI</w:t>
            </w:r>
            <w:r w:rsidR="00B60BC6">
              <w:rPr>
                <w:rFonts w:ascii="Times New Roman" w:eastAsia="Times New Roman" w:hAnsi="Times New Roman" w:cs="Times New Roman"/>
              </w:rPr>
              <w:t xml:space="preserve"> and </w:t>
            </w:r>
            <w:r w:rsidR="00B60BC6" w:rsidRPr="00B60BC6">
              <w:rPr>
                <w:rFonts w:ascii="Times New Roman" w:eastAsia="Times New Roman" w:hAnsi="Times New Roman" w:cs="Times New Roman"/>
              </w:rPr>
              <w:t>Toyota Land Cruiser 200 with B6 ballistic protection</w:t>
            </w:r>
            <w:r w:rsidRPr="00157370">
              <w:rPr>
                <w:rFonts w:ascii="Times New Roman" w:eastAsia="Times New Roman" w:hAnsi="Times New Roman" w:cs="Times New Roman"/>
              </w:rPr>
              <w:t>.</w:t>
            </w:r>
            <w:r w:rsidR="00065591">
              <w:rPr>
                <w:rFonts w:ascii="Times New Roman" w:eastAsia="Times New Roman" w:hAnsi="Times New Roman" w:cs="Times New Roman"/>
              </w:rPr>
              <w:t xml:space="preserve"> Cleaning services shall be rendered to any other </w:t>
            </w:r>
            <w:r w:rsidR="00845E03">
              <w:rPr>
                <w:rFonts w:ascii="Times New Roman" w:eastAsia="Times New Roman" w:hAnsi="Times New Roman" w:cs="Times New Roman"/>
              </w:rPr>
              <w:t>passenger</w:t>
            </w:r>
            <w:r w:rsidR="00065591">
              <w:rPr>
                <w:rFonts w:ascii="Times New Roman" w:eastAsia="Times New Roman" w:hAnsi="Times New Roman" w:cs="Times New Roman"/>
              </w:rPr>
              <w:t xml:space="preserve"> vehicles that may be added to EUAM vehicle fleet. </w:t>
            </w:r>
          </w:p>
          <w:p w14:paraId="07BF4515" w14:textId="77777777" w:rsidR="003A7A97" w:rsidRPr="00157370" w:rsidRDefault="003A7A97">
            <w:pPr>
              <w:snapToGrid w:val="0"/>
              <w:spacing w:after="0" w:line="240" w:lineRule="auto"/>
              <w:jc w:val="both"/>
              <w:rPr>
                <w:rFonts w:ascii="Times New Roman" w:eastAsia="Times New Roman" w:hAnsi="Times New Roman" w:cs="Times New Roman"/>
              </w:rPr>
            </w:pPr>
          </w:p>
          <w:p w14:paraId="79739457" w14:textId="1BC7D228" w:rsidR="004643F8" w:rsidRDefault="003A7A97" w:rsidP="003C7A92">
            <w:pPr>
              <w:snapToGrid w:val="0"/>
              <w:spacing w:after="0" w:line="240" w:lineRule="auto"/>
              <w:jc w:val="both"/>
              <w:rPr>
                <w:rFonts w:ascii="Times New Roman" w:eastAsia="Times New Roman" w:hAnsi="Times New Roman" w:cs="Times New Roman"/>
              </w:rPr>
            </w:pPr>
            <w:r w:rsidRPr="00157370">
              <w:rPr>
                <w:rFonts w:ascii="Times New Roman" w:eastAsia="Times New Roman" w:hAnsi="Times New Roman" w:cs="Times New Roman"/>
              </w:rPr>
              <w:t xml:space="preserve">The updated list of </w:t>
            </w:r>
            <w:r w:rsidR="00C62825">
              <w:rPr>
                <w:rFonts w:ascii="Times New Roman" w:eastAsia="Times New Roman" w:hAnsi="Times New Roman" w:cs="Times New Roman"/>
              </w:rPr>
              <w:t xml:space="preserve">Tenderer’s </w:t>
            </w:r>
            <w:r w:rsidR="00D55581">
              <w:rPr>
                <w:rFonts w:ascii="Times New Roman" w:eastAsia="Times New Roman" w:hAnsi="Times New Roman" w:cs="Times New Roman"/>
              </w:rPr>
              <w:t xml:space="preserve">own and </w:t>
            </w:r>
            <w:r w:rsidR="00C62825">
              <w:rPr>
                <w:rFonts w:ascii="Times New Roman" w:eastAsia="Times New Roman" w:hAnsi="Times New Roman" w:cs="Times New Roman"/>
              </w:rPr>
              <w:t>partner</w:t>
            </w:r>
            <w:r w:rsidR="00C62825" w:rsidRPr="00157370">
              <w:rPr>
                <w:rFonts w:ascii="Times New Roman" w:eastAsia="Times New Roman" w:hAnsi="Times New Roman" w:cs="Times New Roman"/>
              </w:rPr>
              <w:t xml:space="preserve"> </w:t>
            </w:r>
            <w:r w:rsidRPr="00157370">
              <w:rPr>
                <w:rFonts w:ascii="Times New Roman" w:eastAsia="Times New Roman" w:hAnsi="Times New Roman" w:cs="Times New Roman"/>
              </w:rPr>
              <w:t xml:space="preserve">stations providing </w:t>
            </w:r>
            <w:r w:rsidR="003C7A92">
              <w:rPr>
                <w:rFonts w:ascii="Times New Roman" w:eastAsia="Times New Roman" w:hAnsi="Times New Roman" w:cs="Times New Roman"/>
              </w:rPr>
              <w:t xml:space="preserve">vehicle </w:t>
            </w:r>
            <w:r w:rsidRPr="00157370">
              <w:rPr>
                <w:rFonts w:ascii="Times New Roman" w:eastAsia="Times New Roman" w:hAnsi="Times New Roman" w:cs="Times New Roman"/>
              </w:rPr>
              <w:t>cleaning</w:t>
            </w:r>
            <w:r w:rsidR="003C7A92">
              <w:rPr>
                <w:rFonts w:ascii="Times New Roman" w:eastAsia="Times New Roman" w:hAnsi="Times New Roman" w:cs="Times New Roman"/>
              </w:rPr>
              <w:t xml:space="preserve"> and car wash </w:t>
            </w:r>
            <w:r w:rsidRPr="00157370">
              <w:rPr>
                <w:rFonts w:ascii="Times New Roman" w:eastAsia="Times New Roman" w:hAnsi="Times New Roman" w:cs="Times New Roman"/>
              </w:rPr>
              <w:t xml:space="preserve">services shall be sent to the </w:t>
            </w:r>
            <w:r w:rsidR="00EC5E23">
              <w:rPr>
                <w:rFonts w:ascii="Times New Roman" w:eastAsia="Times New Roman" w:hAnsi="Times New Roman" w:cs="Times New Roman"/>
              </w:rPr>
              <w:t>contract manager</w:t>
            </w:r>
            <w:r w:rsidRPr="00157370">
              <w:rPr>
                <w:rFonts w:ascii="Times New Roman" w:eastAsia="Times New Roman" w:hAnsi="Times New Roman" w:cs="Times New Roman"/>
              </w:rPr>
              <w:t xml:space="preserve"> in EUAM Ukraine once in </w:t>
            </w:r>
            <w:r w:rsidR="003C7A92">
              <w:rPr>
                <w:rFonts w:ascii="Times New Roman" w:eastAsia="Times New Roman" w:hAnsi="Times New Roman" w:cs="Times New Roman"/>
              </w:rPr>
              <w:t>3 months.</w:t>
            </w:r>
          </w:p>
          <w:p w14:paraId="3058B436" w14:textId="620F9028" w:rsidR="001B41A6" w:rsidRPr="00157370" w:rsidRDefault="001B41A6" w:rsidP="001B41A6">
            <w:pPr>
              <w:snapToGrid w:val="0"/>
              <w:spacing w:after="0" w:line="240" w:lineRule="auto"/>
              <w:jc w:val="both"/>
              <w:rPr>
                <w:rFonts w:ascii="Times New Roman" w:eastAsia="Times New Roman" w:hAnsi="Times New Roman" w:cs="Times New Roman"/>
              </w:rPr>
            </w:pPr>
          </w:p>
        </w:tc>
        <w:tc>
          <w:tcPr>
            <w:tcW w:w="3946" w:type="dxa"/>
            <w:vAlign w:val="center"/>
          </w:tcPr>
          <w:p w14:paraId="56065994" w14:textId="77777777" w:rsidR="00396EDB" w:rsidRPr="00396EDB" w:rsidRDefault="00396EDB" w:rsidP="00396EDB">
            <w:pPr>
              <w:spacing w:after="0" w:line="240" w:lineRule="auto"/>
              <w:rPr>
                <w:rFonts w:ascii="Times New Roman" w:eastAsia="Times New Roman" w:hAnsi="Times New Roman" w:cs="Times New Roman"/>
                <w:sz w:val="16"/>
                <w:szCs w:val="16"/>
              </w:rPr>
            </w:pPr>
          </w:p>
        </w:tc>
        <w:tc>
          <w:tcPr>
            <w:tcW w:w="2552" w:type="dxa"/>
          </w:tcPr>
          <w:p w14:paraId="4CA75410" w14:textId="77777777" w:rsidR="00396EDB" w:rsidRPr="00396EDB" w:rsidRDefault="00396EDB" w:rsidP="00396EDB">
            <w:pPr>
              <w:spacing w:after="0" w:line="240" w:lineRule="auto"/>
              <w:rPr>
                <w:rFonts w:ascii="Times New Roman" w:eastAsia="Times New Roman" w:hAnsi="Times New Roman" w:cs="Times New Roman"/>
                <w:b/>
                <w:sz w:val="16"/>
                <w:szCs w:val="16"/>
              </w:rPr>
            </w:pPr>
          </w:p>
        </w:tc>
        <w:tc>
          <w:tcPr>
            <w:tcW w:w="2410" w:type="dxa"/>
          </w:tcPr>
          <w:p w14:paraId="4A50C6B9" w14:textId="77777777" w:rsidR="00396EDB" w:rsidRPr="00396EDB" w:rsidRDefault="00396EDB" w:rsidP="00396EDB">
            <w:pPr>
              <w:spacing w:after="0" w:line="240" w:lineRule="auto"/>
              <w:rPr>
                <w:rFonts w:ascii="Times New Roman" w:eastAsia="Times New Roman" w:hAnsi="Times New Roman" w:cs="Times New Roman"/>
                <w:b/>
                <w:sz w:val="16"/>
                <w:szCs w:val="16"/>
              </w:rPr>
            </w:pPr>
          </w:p>
        </w:tc>
      </w:tr>
      <w:tr w:rsidR="00982B41" w:rsidRPr="00396EDB" w14:paraId="74AA1754" w14:textId="77777777" w:rsidTr="00C75AF3">
        <w:trPr>
          <w:cantSplit/>
        </w:trPr>
        <w:tc>
          <w:tcPr>
            <w:tcW w:w="1134" w:type="dxa"/>
          </w:tcPr>
          <w:p w14:paraId="55EBEEAB" w14:textId="3C4DF28B" w:rsidR="00982B41" w:rsidRDefault="00982B41" w:rsidP="00204B02">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7</w:t>
            </w:r>
          </w:p>
        </w:tc>
        <w:tc>
          <w:tcPr>
            <w:tcW w:w="4446" w:type="dxa"/>
            <w:vAlign w:val="center"/>
          </w:tcPr>
          <w:p w14:paraId="10AE7F5D" w14:textId="097CDAB9" w:rsidR="00982B41" w:rsidRPr="001F61A2" w:rsidRDefault="00982B41" w:rsidP="00F3046B">
            <w:pPr>
              <w:snapToGrid w:val="0"/>
              <w:spacing w:after="0" w:line="240" w:lineRule="auto"/>
              <w:jc w:val="both"/>
              <w:rPr>
                <w:rFonts w:ascii="Times New Roman" w:eastAsia="Times New Roman" w:hAnsi="Times New Roman" w:cs="Times New Roman"/>
              </w:rPr>
            </w:pPr>
            <w:r w:rsidRPr="001F61A2">
              <w:rPr>
                <w:rFonts w:ascii="Times New Roman" w:eastAsia="Times New Roman" w:hAnsi="Times New Roman" w:cs="Times New Roman"/>
              </w:rPr>
              <w:t xml:space="preserve">The tenderer shall be capable to provide cleaning and </w:t>
            </w:r>
            <w:r w:rsidR="00F3046B" w:rsidRPr="001F61A2">
              <w:rPr>
                <w:rFonts w:ascii="Times New Roman" w:eastAsia="Times New Roman" w:hAnsi="Times New Roman" w:cs="Times New Roman"/>
              </w:rPr>
              <w:t>car-</w:t>
            </w:r>
            <w:r w:rsidRPr="001F61A2">
              <w:rPr>
                <w:rFonts w:ascii="Times New Roman" w:eastAsia="Times New Roman" w:hAnsi="Times New Roman" w:cs="Times New Roman"/>
              </w:rPr>
              <w:t xml:space="preserve">wash services to </w:t>
            </w:r>
            <w:r w:rsidR="00EC5E23">
              <w:rPr>
                <w:rFonts w:ascii="Times New Roman" w:eastAsia="Times New Roman" w:hAnsi="Times New Roman" w:cs="Times New Roman"/>
              </w:rPr>
              <w:t>56</w:t>
            </w:r>
            <w:r w:rsidR="00EC5E23" w:rsidRPr="001F61A2">
              <w:rPr>
                <w:rFonts w:ascii="Times New Roman" w:eastAsia="Times New Roman" w:hAnsi="Times New Roman" w:cs="Times New Roman"/>
              </w:rPr>
              <w:t xml:space="preserve"> </w:t>
            </w:r>
            <w:r w:rsidRPr="001F61A2">
              <w:rPr>
                <w:rFonts w:ascii="Times New Roman" w:eastAsia="Times New Roman" w:hAnsi="Times New Roman" w:cs="Times New Roman"/>
              </w:rPr>
              <w:t xml:space="preserve">EUAM </w:t>
            </w:r>
            <w:r w:rsidR="00845E03">
              <w:rPr>
                <w:rFonts w:ascii="Times New Roman" w:eastAsia="Times New Roman" w:hAnsi="Times New Roman" w:cs="Times New Roman"/>
              </w:rPr>
              <w:t>passenger</w:t>
            </w:r>
            <w:r w:rsidR="005E1621">
              <w:rPr>
                <w:rFonts w:ascii="Times New Roman" w:eastAsia="Times New Roman" w:hAnsi="Times New Roman" w:cs="Times New Roman"/>
              </w:rPr>
              <w:t xml:space="preserve"> </w:t>
            </w:r>
            <w:r w:rsidRPr="001F61A2">
              <w:rPr>
                <w:rFonts w:ascii="Times New Roman" w:eastAsia="Times New Roman" w:hAnsi="Times New Roman" w:cs="Times New Roman"/>
              </w:rPr>
              <w:t>vehicle</w:t>
            </w:r>
            <w:r w:rsidR="00F3046B" w:rsidRPr="001F61A2">
              <w:rPr>
                <w:rFonts w:ascii="Times New Roman" w:eastAsia="Times New Roman" w:hAnsi="Times New Roman" w:cs="Times New Roman"/>
              </w:rPr>
              <w:t xml:space="preserve">s </w:t>
            </w:r>
            <w:r w:rsidR="005E1621">
              <w:rPr>
                <w:rFonts w:ascii="Times New Roman" w:eastAsia="Times New Roman" w:hAnsi="Times New Roman" w:cs="Times New Roman"/>
              </w:rPr>
              <w:t xml:space="preserve">(and more if their quantity increases) </w:t>
            </w:r>
            <w:r w:rsidR="00F3046B" w:rsidRPr="001F61A2">
              <w:rPr>
                <w:rFonts w:ascii="Times New Roman" w:eastAsia="Times New Roman" w:hAnsi="Times New Roman" w:cs="Times New Roman"/>
              </w:rPr>
              <w:t>at</w:t>
            </w:r>
            <w:r w:rsidRPr="001F61A2">
              <w:rPr>
                <w:rFonts w:ascii="Times New Roman" w:eastAsia="Times New Roman" w:hAnsi="Times New Roman" w:cs="Times New Roman"/>
              </w:rPr>
              <w:t xml:space="preserve"> selected fuel filling stations of its </w:t>
            </w:r>
            <w:r w:rsidR="004856F4">
              <w:rPr>
                <w:rFonts w:ascii="Times New Roman" w:eastAsia="Times New Roman" w:hAnsi="Times New Roman" w:cs="Times New Roman"/>
              </w:rPr>
              <w:t xml:space="preserve">own or </w:t>
            </w:r>
            <w:r w:rsidRPr="001F61A2">
              <w:rPr>
                <w:rFonts w:ascii="Times New Roman" w:eastAsia="Times New Roman" w:hAnsi="Times New Roman" w:cs="Times New Roman"/>
              </w:rPr>
              <w:t xml:space="preserve">partner network all around the </w:t>
            </w:r>
            <w:r w:rsidR="00B76F3E" w:rsidRPr="00B76F3E">
              <w:rPr>
                <w:rFonts w:ascii="Times New Roman" w:eastAsia="Times New Roman" w:hAnsi="Times New Roman" w:cs="Times New Roman"/>
              </w:rPr>
              <w:t>territory of Ukraine, except the temporarily occupied territories of the Autonomous Republic of Crimea, the city of Sevastopol, Donetsk and Luhansk regions</w:t>
            </w:r>
            <w:r w:rsidR="00574A1E">
              <w:rPr>
                <w:rFonts w:ascii="Times New Roman" w:eastAsia="Times New Roman" w:hAnsi="Times New Roman" w:cs="Times New Roman"/>
              </w:rPr>
              <w:t>, in a quantity of services estimated, but not binding, in</w:t>
            </w:r>
            <w:r w:rsidRPr="001F61A2">
              <w:rPr>
                <w:rFonts w:ascii="Times New Roman" w:eastAsia="Times New Roman" w:hAnsi="Times New Roman" w:cs="Times New Roman"/>
              </w:rPr>
              <w:t xml:space="preserve"> </w:t>
            </w:r>
            <w:r w:rsidR="00F3046B" w:rsidRPr="001F61A2">
              <w:rPr>
                <w:rFonts w:ascii="Times New Roman" w:eastAsia="Times New Roman" w:hAnsi="Times New Roman" w:cs="Times New Roman"/>
              </w:rPr>
              <w:t>1</w:t>
            </w:r>
            <w:r w:rsidR="00987313">
              <w:rPr>
                <w:rFonts w:ascii="Times New Roman" w:eastAsia="Times New Roman" w:hAnsi="Times New Roman" w:cs="Times New Roman"/>
              </w:rPr>
              <w:t>,</w:t>
            </w:r>
            <w:r w:rsidR="001F61A2" w:rsidRPr="001F61A2">
              <w:rPr>
                <w:rFonts w:ascii="Times New Roman" w:eastAsia="Times New Roman" w:hAnsi="Times New Roman" w:cs="Times New Roman"/>
              </w:rPr>
              <w:t>260</w:t>
            </w:r>
            <w:r w:rsidR="00F3046B" w:rsidRPr="001F61A2">
              <w:rPr>
                <w:rFonts w:ascii="Times New Roman" w:eastAsia="Times New Roman" w:hAnsi="Times New Roman" w:cs="Times New Roman"/>
              </w:rPr>
              <w:t xml:space="preserve"> cleanings</w:t>
            </w:r>
            <w:r w:rsidRPr="001F61A2">
              <w:rPr>
                <w:rFonts w:ascii="Times New Roman" w:eastAsia="Times New Roman" w:hAnsi="Times New Roman" w:cs="Times New Roman"/>
              </w:rPr>
              <w:t xml:space="preserve"> per year.</w:t>
            </w:r>
          </w:p>
          <w:p w14:paraId="572FEE16" w14:textId="17F0EC86" w:rsidR="00F3046B" w:rsidRPr="00157370" w:rsidRDefault="00F3046B" w:rsidP="00F3046B">
            <w:pPr>
              <w:snapToGrid w:val="0"/>
              <w:spacing w:after="0" w:line="240" w:lineRule="auto"/>
              <w:jc w:val="both"/>
              <w:rPr>
                <w:rFonts w:ascii="Times New Roman" w:eastAsia="Times New Roman" w:hAnsi="Times New Roman" w:cs="Times New Roman"/>
                <w:b/>
                <w:u w:val="single"/>
              </w:rPr>
            </w:pPr>
          </w:p>
        </w:tc>
        <w:tc>
          <w:tcPr>
            <w:tcW w:w="3946" w:type="dxa"/>
            <w:vAlign w:val="center"/>
          </w:tcPr>
          <w:p w14:paraId="64CDB0BC" w14:textId="77777777" w:rsidR="00982B41" w:rsidRPr="00396EDB" w:rsidRDefault="00982B41" w:rsidP="00396EDB">
            <w:pPr>
              <w:spacing w:after="0" w:line="240" w:lineRule="auto"/>
              <w:rPr>
                <w:rFonts w:ascii="Times New Roman" w:eastAsia="Times New Roman" w:hAnsi="Times New Roman" w:cs="Times New Roman"/>
                <w:sz w:val="16"/>
                <w:szCs w:val="16"/>
              </w:rPr>
            </w:pPr>
          </w:p>
        </w:tc>
        <w:tc>
          <w:tcPr>
            <w:tcW w:w="2552" w:type="dxa"/>
          </w:tcPr>
          <w:p w14:paraId="420207F8" w14:textId="77777777" w:rsidR="00982B41" w:rsidRPr="00396EDB" w:rsidRDefault="00982B41" w:rsidP="00396EDB">
            <w:pPr>
              <w:spacing w:after="0" w:line="240" w:lineRule="auto"/>
              <w:rPr>
                <w:rFonts w:ascii="Times New Roman" w:eastAsia="Times New Roman" w:hAnsi="Times New Roman" w:cs="Times New Roman"/>
                <w:b/>
                <w:sz w:val="16"/>
                <w:szCs w:val="16"/>
              </w:rPr>
            </w:pPr>
          </w:p>
        </w:tc>
        <w:tc>
          <w:tcPr>
            <w:tcW w:w="2410" w:type="dxa"/>
          </w:tcPr>
          <w:p w14:paraId="62F88F9B" w14:textId="77777777" w:rsidR="00982B41" w:rsidRPr="00396EDB" w:rsidRDefault="00982B41" w:rsidP="00396EDB">
            <w:pPr>
              <w:spacing w:after="0" w:line="240" w:lineRule="auto"/>
              <w:rPr>
                <w:rFonts w:ascii="Times New Roman" w:eastAsia="Times New Roman" w:hAnsi="Times New Roman" w:cs="Times New Roman"/>
                <w:b/>
                <w:sz w:val="16"/>
                <w:szCs w:val="16"/>
              </w:rPr>
            </w:pPr>
          </w:p>
        </w:tc>
      </w:tr>
      <w:tr w:rsidR="00396EDB" w:rsidRPr="00396EDB" w14:paraId="72E69829" w14:textId="77777777" w:rsidTr="00C75AF3">
        <w:trPr>
          <w:cantSplit/>
        </w:trPr>
        <w:tc>
          <w:tcPr>
            <w:tcW w:w="1134" w:type="dxa"/>
          </w:tcPr>
          <w:p w14:paraId="35906B83" w14:textId="62D52255" w:rsidR="00396EDB" w:rsidRPr="00396EDB" w:rsidRDefault="00982B41" w:rsidP="00204B02">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8</w:t>
            </w:r>
          </w:p>
        </w:tc>
        <w:tc>
          <w:tcPr>
            <w:tcW w:w="4446" w:type="dxa"/>
            <w:vAlign w:val="center"/>
          </w:tcPr>
          <w:p w14:paraId="4D70E7E3" w14:textId="77777777" w:rsidR="00AF38E8" w:rsidRPr="00157370" w:rsidRDefault="00396EDB" w:rsidP="000E1EE9">
            <w:pPr>
              <w:snapToGrid w:val="0"/>
              <w:spacing w:after="0" w:line="240" w:lineRule="auto"/>
              <w:jc w:val="both"/>
              <w:rPr>
                <w:rFonts w:ascii="Times New Roman" w:eastAsia="Times New Roman" w:hAnsi="Times New Roman" w:cs="Times New Roman"/>
                <w:b/>
                <w:u w:val="single"/>
              </w:rPr>
            </w:pPr>
            <w:r w:rsidRPr="00157370">
              <w:rPr>
                <w:rFonts w:ascii="Times New Roman" w:eastAsia="Times New Roman" w:hAnsi="Times New Roman" w:cs="Times New Roman"/>
                <w:b/>
                <w:u w:val="single"/>
              </w:rPr>
              <w:t>Billing</w:t>
            </w:r>
          </w:p>
          <w:p w14:paraId="0537CD19" w14:textId="77777777" w:rsidR="00157370" w:rsidRPr="00157370" w:rsidRDefault="00157370" w:rsidP="000E1EE9">
            <w:pPr>
              <w:snapToGrid w:val="0"/>
              <w:spacing w:after="0" w:line="240" w:lineRule="auto"/>
              <w:jc w:val="both"/>
              <w:rPr>
                <w:rFonts w:ascii="Times New Roman" w:eastAsia="Times New Roman" w:hAnsi="Times New Roman" w:cs="Times New Roman"/>
                <w:b/>
              </w:rPr>
            </w:pPr>
          </w:p>
          <w:p w14:paraId="3FBFD359" w14:textId="35E59240" w:rsidR="00F57071" w:rsidRPr="00F57071" w:rsidRDefault="00F57071" w:rsidP="00F57071">
            <w:pPr>
              <w:snapToGrid w:val="0"/>
              <w:spacing w:after="0" w:line="240" w:lineRule="auto"/>
              <w:jc w:val="both"/>
              <w:rPr>
                <w:rFonts w:ascii="Times New Roman" w:eastAsia="Times New Roman" w:hAnsi="Times New Roman" w:cs="Times New Roman"/>
              </w:rPr>
            </w:pPr>
            <w:r w:rsidRPr="00F57071">
              <w:rPr>
                <w:rFonts w:ascii="Times New Roman" w:eastAsia="Times New Roman" w:hAnsi="Times New Roman" w:cs="Times New Roman"/>
              </w:rPr>
              <w:t xml:space="preserve">The Contractor shall provide the electronic report on fuel </w:t>
            </w:r>
            <w:r w:rsidR="00621247">
              <w:rPr>
                <w:rFonts w:ascii="Times New Roman" w:eastAsia="Times New Roman" w:hAnsi="Times New Roman" w:cs="Times New Roman"/>
              </w:rPr>
              <w:t xml:space="preserve">consumption and car wash services delivered to EUAM vehicles through fuel smart cards </w:t>
            </w:r>
            <w:r w:rsidRPr="00F57071">
              <w:rPr>
                <w:rFonts w:ascii="Times New Roman" w:eastAsia="Times New Roman" w:hAnsi="Times New Roman" w:cs="Times New Roman"/>
              </w:rPr>
              <w:t>on a monthly basis.</w:t>
            </w:r>
          </w:p>
          <w:p w14:paraId="3D1BD034" w14:textId="77777777" w:rsidR="00F57071" w:rsidRPr="00F57071" w:rsidRDefault="00F57071" w:rsidP="00F57071">
            <w:pPr>
              <w:snapToGrid w:val="0"/>
              <w:spacing w:after="0" w:line="240" w:lineRule="auto"/>
              <w:jc w:val="both"/>
              <w:rPr>
                <w:rFonts w:ascii="Times New Roman" w:eastAsia="Times New Roman" w:hAnsi="Times New Roman" w:cs="Times New Roman"/>
              </w:rPr>
            </w:pPr>
          </w:p>
          <w:p w14:paraId="25EFF807" w14:textId="0AB2FC55" w:rsidR="00AF38E8" w:rsidRDefault="003A3E74" w:rsidP="004355C1">
            <w:pPr>
              <w:snapToGri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V</w:t>
            </w:r>
            <w:r w:rsidR="00F57071" w:rsidRPr="00F57071">
              <w:rPr>
                <w:rFonts w:ascii="Times New Roman" w:eastAsia="Times New Roman" w:hAnsi="Times New Roman" w:cs="Times New Roman"/>
              </w:rPr>
              <w:t>ehicle cleaning services</w:t>
            </w:r>
            <w:r>
              <w:rPr>
                <w:rFonts w:ascii="Times New Roman" w:eastAsia="Times New Roman" w:hAnsi="Times New Roman" w:cs="Times New Roman"/>
              </w:rPr>
              <w:t xml:space="preserve"> shall be billed in the same monthly invoice together with fuel and paid by </w:t>
            </w:r>
            <w:r w:rsidR="00452915">
              <w:rPr>
                <w:rFonts w:ascii="Times New Roman" w:eastAsia="Times New Roman" w:hAnsi="Times New Roman" w:cs="Times New Roman"/>
              </w:rPr>
              <w:t>EUAM</w:t>
            </w:r>
            <w:r>
              <w:rPr>
                <w:rFonts w:ascii="Times New Roman" w:eastAsia="Times New Roman" w:hAnsi="Times New Roman" w:cs="Times New Roman"/>
              </w:rPr>
              <w:t xml:space="preserve"> for </w:t>
            </w:r>
            <w:r w:rsidR="00F57071" w:rsidRPr="00F57071">
              <w:rPr>
                <w:rFonts w:ascii="Times New Roman" w:eastAsia="Times New Roman" w:hAnsi="Times New Roman" w:cs="Times New Roman"/>
              </w:rPr>
              <w:t>once per month.</w:t>
            </w:r>
          </w:p>
          <w:p w14:paraId="3C92A201" w14:textId="40C37B4F" w:rsidR="00F57071" w:rsidRPr="00157370" w:rsidRDefault="00F57071" w:rsidP="004355C1">
            <w:pPr>
              <w:snapToGrid w:val="0"/>
              <w:spacing w:after="0" w:line="240" w:lineRule="auto"/>
              <w:jc w:val="both"/>
              <w:rPr>
                <w:rFonts w:ascii="Times New Roman" w:eastAsia="Times New Roman" w:hAnsi="Times New Roman" w:cs="Times New Roman"/>
              </w:rPr>
            </w:pPr>
          </w:p>
        </w:tc>
        <w:tc>
          <w:tcPr>
            <w:tcW w:w="3946" w:type="dxa"/>
            <w:vAlign w:val="center"/>
          </w:tcPr>
          <w:p w14:paraId="605DE3A4" w14:textId="77777777" w:rsidR="00396EDB" w:rsidRPr="00396EDB" w:rsidRDefault="00396EDB" w:rsidP="00396EDB">
            <w:pPr>
              <w:spacing w:after="0" w:line="240" w:lineRule="auto"/>
              <w:rPr>
                <w:rFonts w:ascii="Times New Roman" w:eastAsia="Times New Roman" w:hAnsi="Times New Roman" w:cs="Times New Roman"/>
                <w:sz w:val="16"/>
                <w:szCs w:val="16"/>
              </w:rPr>
            </w:pPr>
          </w:p>
        </w:tc>
        <w:tc>
          <w:tcPr>
            <w:tcW w:w="2552" w:type="dxa"/>
          </w:tcPr>
          <w:p w14:paraId="0CF2FE45" w14:textId="77777777" w:rsidR="00396EDB" w:rsidRPr="00396EDB" w:rsidRDefault="00396EDB" w:rsidP="00396EDB">
            <w:pPr>
              <w:spacing w:after="0" w:line="240" w:lineRule="auto"/>
              <w:rPr>
                <w:rFonts w:ascii="Times New Roman" w:eastAsia="Times New Roman" w:hAnsi="Times New Roman" w:cs="Times New Roman"/>
                <w:b/>
                <w:sz w:val="16"/>
                <w:szCs w:val="16"/>
              </w:rPr>
            </w:pPr>
          </w:p>
        </w:tc>
        <w:tc>
          <w:tcPr>
            <w:tcW w:w="2410" w:type="dxa"/>
          </w:tcPr>
          <w:p w14:paraId="611161EC" w14:textId="77777777" w:rsidR="00396EDB" w:rsidRPr="00396EDB" w:rsidRDefault="00396EDB" w:rsidP="00396EDB">
            <w:pPr>
              <w:spacing w:after="0" w:line="240" w:lineRule="auto"/>
              <w:rPr>
                <w:rFonts w:ascii="Times New Roman" w:eastAsia="Times New Roman" w:hAnsi="Times New Roman" w:cs="Times New Roman"/>
                <w:b/>
                <w:sz w:val="16"/>
                <w:szCs w:val="16"/>
              </w:rPr>
            </w:pPr>
          </w:p>
        </w:tc>
      </w:tr>
      <w:tr w:rsidR="00396EDB" w:rsidRPr="00396EDB" w14:paraId="1D519B33" w14:textId="77777777" w:rsidTr="00C75AF3">
        <w:trPr>
          <w:cantSplit/>
        </w:trPr>
        <w:tc>
          <w:tcPr>
            <w:tcW w:w="1134" w:type="dxa"/>
          </w:tcPr>
          <w:p w14:paraId="13685FA6" w14:textId="25930EB1" w:rsidR="00396EDB" w:rsidRPr="00396EDB" w:rsidRDefault="00982B41" w:rsidP="00204B02">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9</w:t>
            </w:r>
          </w:p>
        </w:tc>
        <w:tc>
          <w:tcPr>
            <w:tcW w:w="4446" w:type="dxa"/>
            <w:vAlign w:val="center"/>
          </w:tcPr>
          <w:p w14:paraId="6D7692A3" w14:textId="77777777" w:rsidR="00AF38E8" w:rsidRPr="00157370" w:rsidRDefault="00396EDB" w:rsidP="00955052">
            <w:pPr>
              <w:snapToGrid w:val="0"/>
              <w:spacing w:after="0" w:line="240" w:lineRule="auto"/>
              <w:jc w:val="both"/>
              <w:rPr>
                <w:rFonts w:ascii="Times New Roman" w:eastAsia="Times New Roman" w:hAnsi="Times New Roman" w:cs="Times New Roman"/>
                <w:b/>
                <w:u w:val="single"/>
              </w:rPr>
            </w:pPr>
            <w:r w:rsidRPr="00157370">
              <w:rPr>
                <w:rFonts w:ascii="Times New Roman" w:eastAsia="Times New Roman" w:hAnsi="Times New Roman" w:cs="Times New Roman"/>
                <w:b/>
                <w:u w:val="single"/>
              </w:rPr>
              <w:t>Fuel Cards</w:t>
            </w:r>
          </w:p>
          <w:p w14:paraId="41136D65" w14:textId="77777777" w:rsidR="00E06542" w:rsidRPr="00157370" w:rsidRDefault="00E06542" w:rsidP="00955052">
            <w:pPr>
              <w:snapToGrid w:val="0"/>
              <w:spacing w:after="0" w:line="240" w:lineRule="auto"/>
              <w:jc w:val="both"/>
              <w:rPr>
                <w:rFonts w:ascii="Times New Roman" w:eastAsia="Times New Roman" w:hAnsi="Times New Roman" w:cs="Times New Roman"/>
                <w:u w:val="single"/>
              </w:rPr>
            </w:pPr>
          </w:p>
          <w:p w14:paraId="262A156F" w14:textId="0463736D" w:rsidR="00955052" w:rsidRDefault="00396EDB" w:rsidP="00955052">
            <w:pPr>
              <w:snapToGrid w:val="0"/>
              <w:spacing w:after="0" w:line="240" w:lineRule="auto"/>
              <w:jc w:val="both"/>
              <w:rPr>
                <w:rFonts w:ascii="Times New Roman" w:eastAsia="Times New Roman" w:hAnsi="Times New Roman" w:cs="Times New Roman"/>
              </w:rPr>
            </w:pPr>
            <w:r w:rsidRPr="00157370">
              <w:rPr>
                <w:rFonts w:ascii="Times New Roman" w:eastAsia="Times New Roman" w:hAnsi="Times New Roman" w:cs="Times New Roman"/>
              </w:rPr>
              <w:t xml:space="preserve">Provision of </w:t>
            </w:r>
            <w:r w:rsidR="00FB3EF1" w:rsidRPr="00157370">
              <w:rPr>
                <w:rFonts w:ascii="Times New Roman" w:eastAsia="Times New Roman" w:hAnsi="Times New Roman" w:cs="Times New Roman"/>
              </w:rPr>
              <w:t>open</w:t>
            </w:r>
            <w:r w:rsidR="00FB3EF1">
              <w:rPr>
                <w:rFonts w:ascii="Times New Roman" w:eastAsia="Times New Roman" w:hAnsi="Times New Roman" w:cs="Times New Roman"/>
              </w:rPr>
              <w:t>-ended</w:t>
            </w:r>
            <w:r w:rsidRPr="00157370">
              <w:rPr>
                <w:rFonts w:ascii="Times New Roman" w:eastAsia="Times New Roman" w:hAnsi="Times New Roman" w:cs="Times New Roman"/>
              </w:rPr>
              <w:t xml:space="preserve"> </w:t>
            </w:r>
            <w:r w:rsidR="001D69B7">
              <w:rPr>
                <w:rFonts w:ascii="Times New Roman" w:eastAsia="Times New Roman" w:hAnsi="Times New Roman" w:cs="Times New Roman"/>
              </w:rPr>
              <w:t>F</w:t>
            </w:r>
            <w:r w:rsidRPr="00157370">
              <w:rPr>
                <w:rFonts w:ascii="Times New Roman" w:eastAsia="Times New Roman" w:hAnsi="Times New Roman" w:cs="Times New Roman"/>
              </w:rPr>
              <w:t xml:space="preserve">uel </w:t>
            </w:r>
            <w:r w:rsidR="001D69B7">
              <w:rPr>
                <w:rFonts w:ascii="Times New Roman" w:eastAsia="Times New Roman" w:hAnsi="Times New Roman" w:cs="Times New Roman"/>
              </w:rPr>
              <w:t>S</w:t>
            </w:r>
            <w:r w:rsidR="003B0E21" w:rsidRPr="00157370">
              <w:rPr>
                <w:rFonts w:ascii="Times New Roman" w:eastAsia="Times New Roman" w:hAnsi="Times New Roman" w:cs="Times New Roman"/>
              </w:rPr>
              <w:t xml:space="preserve">mart </w:t>
            </w:r>
            <w:r w:rsidR="001D69B7">
              <w:rPr>
                <w:rFonts w:ascii="Times New Roman" w:eastAsia="Times New Roman" w:hAnsi="Times New Roman" w:cs="Times New Roman"/>
              </w:rPr>
              <w:t>C</w:t>
            </w:r>
            <w:r w:rsidRPr="00157370">
              <w:rPr>
                <w:rFonts w:ascii="Times New Roman" w:eastAsia="Times New Roman" w:hAnsi="Times New Roman" w:cs="Times New Roman"/>
              </w:rPr>
              <w:t xml:space="preserve">ards </w:t>
            </w:r>
            <w:r w:rsidR="003B0E21" w:rsidRPr="00157370">
              <w:rPr>
                <w:rFonts w:ascii="Times New Roman" w:eastAsia="Times New Roman" w:hAnsi="Times New Roman" w:cs="Times New Roman"/>
              </w:rPr>
              <w:t xml:space="preserve">assigned </w:t>
            </w:r>
            <w:r w:rsidR="00D7772C" w:rsidRPr="00D7772C">
              <w:rPr>
                <w:rFonts w:ascii="Times New Roman" w:eastAsia="Times New Roman" w:hAnsi="Times New Roman" w:cs="Times New Roman"/>
              </w:rPr>
              <w:t>to the registration number of</w:t>
            </w:r>
            <w:r w:rsidR="00D7772C">
              <w:rPr>
                <w:rFonts w:ascii="Times New Roman" w:eastAsia="Times New Roman" w:hAnsi="Times New Roman" w:cs="Times New Roman"/>
              </w:rPr>
              <w:t xml:space="preserve"> each </w:t>
            </w:r>
            <w:r w:rsidR="00D7772C" w:rsidRPr="00D7772C">
              <w:rPr>
                <w:rFonts w:ascii="Times New Roman" w:eastAsia="Times New Roman" w:hAnsi="Times New Roman" w:cs="Times New Roman"/>
              </w:rPr>
              <w:t>vehicle</w:t>
            </w:r>
            <w:r w:rsidRPr="00157370">
              <w:rPr>
                <w:rFonts w:ascii="Times New Roman" w:eastAsia="Times New Roman" w:hAnsi="Times New Roman" w:cs="Times New Roman"/>
              </w:rPr>
              <w:t xml:space="preserve"> belonging to EUAM </w:t>
            </w:r>
            <w:r w:rsidR="00955052" w:rsidRPr="00157370">
              <w:rPr>
                <w:rFonts w:ascii="Times New Roman" w:eastAsia="Times New Roman" w:hAnsi="Times New Roman" w:cs="Times New Roman"/>
              </w:rPr>
              <w:t xml:space="preserve">shall be done upon request, but not later than in 2 working days after order placement. Fuel </w:t>
            </w:r>
            <w:r w:rsidR="001D64C6">
              <w:rPr>
                <w:rFonts w:ascii="Times New Roman" w:eastAsia="Times New Roman" w:hAnsi="Times New Roman" w:cs="Times New Roman"/>
              </w:rPr>
              <w:t xml:space="preserve">smart </w:t>
            </w:r>
            <w:r w:rsidR="00955052" w:rsidRPr="00157370">
              <w:rPr>
                <w:rFonts w:ascii="Times New Roman" w:eastAsia="Times New Roman" w:hAnsi="Times New Roman" w:cs="Times New Roman"/>
              </w:rPr>
              <w:t>card is a</w:t>
            </w:r>
            <w:r w:rsidR="00955052" w:rsidRPr="00157370">
              <w:t xml:space="preserve"> </w:t>
            </w:r>
            <w:r w:rsidR="00955052" w:rsidRPr="00157370">
              <w:rPr>
                <w:rFonts w:ascii="Times New Roman" w:eastAsia="Times New Roman" w:hAnsi="Times New Roman" w:cs="Times New Roman"/>
              </w:rPr>
              <w:t xml:space="preserve">pin coded device with the chip inside allowing identification of EUAM vehicle and providing the access for re-fuelling and car wash in </w:t>
            </w:r>
            <w:r w:rsidR="00FB3EF1">
              <w:rPr>
                <w:rFonts w:ascii="Times New Roman" w:eastAsia="Times New Roman" w:hAnsi="Times New Roman" w:cs="Times New Roman"/>
              </w:rPr>
              <w:t xml:space="preserve">the Tenderer’s </w:t>
            </w:r>
            <w:r w:rsidR="00EC5E23">
              <w:rPr>
                <w:rFonts w:ascii="Times New Roman" w:eastAsia="Times New Roman" w:hAnsi="Times New Roman" w:cs="Times New Roman"/>
                <w:lang w:val="en-US"/>
              </w:rPr>
              <w:t xml:space="preserve">own or </w:t>
            </w:r>
            <w:r w:rsidR="00955052" w:rsidRPr="00157370">
              <w:rPr>
                <w:rFonts w:ascii="Times New Roman" w:eastAsia="Times New Roman" w:hAnsi="Times New Roman" w:cs="Times New Roman"/>
              </w:rPr>
              <w:t xml:space="preserve">the network of </w:t>
            </w:r>
            <w:r w:rsidR="00FB3EF1">
              <w:rPr>
                <w:rFonts w:ascii="Times New Roman" w:eastAsia="Times New Roman" w:hAnsi="Times New Roman" w:cs="Times New Roman"/>
              </w:rPr>
              <w:t xml:space="preserve">Tenderer’s </w:t>
            </w:r>
            <w:r w:rsidR="00AF38E8" w:rsidRPr="00157370">
              <w:rPr>
                <w:rFonts w:ascii="Times New Roman" w:eastAsia="Times New Roman" w:hAnsi="Times New Roman" w:cs="Times New Roman"/>
              </w:rPr>
              <w:t xml:space="preserve">partner </w:t>
            </w:r>
            <w:r w:rsidR="00955052" w:rsidRPr="00157370">
              <w:rPr>
                <w:rFonts w:ascii="Times New Roman" w:eastAsia="Times New Roman" w:hAnsi="Times New Roman" w:cs="Times New Roman"/>
              </w:rPr>
              <w:t xml:space="preserve">fuel filling </w:t>
            </w:r>
            <w:r w:rsidR="00AA69F7">
              <w:rPr>
                <w:rFonts w:ascii="Times New Roman" w:eastAsia="Times New Roman" w:hAnsi="Times New Roman" w:cs="Times New Roman"/>
              </w:rPr>
              <w:t xml:space="preserve">and car wash </w:t>
            </w:r>
            <w:r w:rsidR="00955052" w:rsidRPr="00157370">
              <w:rPr>
                <w:rFonts w:ascii="Times New Roman" w:eastAsia="Times New Roman" w:hAnsi="Times New Roman" w:cs="Times New Roman"/>
              </w:rPr>
              <w:t>stations</w:t>
            </w:r>
            <w:r w:rsidR="00A15AEF" w:rsidRPr="00157370">
              <w:rPr>
                <w:rFonts w:ascii="Times New Roman" w:eastAsia="Times New Roman" w:hAnsi="Times New Roman" w:cs="Times New Roman"/>
              </w:rPr>
              <w:t>.</w:t>
            </w:r>
          </w:p>
          <w:p w14:paraId="37850AA8" w14:textId="26B2C263" w:rsidR="00955052" w:rsidRPr="00157370" w:rsidRDefault="00955052" w:rsidP="00FE69F2">
            <w:pPr>
              <w:snapToGrid w:val="0"/>
              <w:spacing w:after="0" w:line="240" w:lineRule="auto"/>
              <w:jc w:val="both"/>
              <w:rPr>
                <w:rFonts w:ascii="Times New Roman" w:eastAsia="Times New Roman" w:hAnsi="Times New Roman" w:cs="Times New Roman"/>
              </w:rPr>
            </w:pPr>
          </w:p>
          <w:p w14:paraId="05F6A5E1" w14:textId="4CE1CE3D" w:rsidR="00396EDB" w:rsidRDefault="00955052" w:rsidP="00254847">
            <w:pPr>
              <w:snapToGrid w:val="0"/>
              <w:spacing w:after="0" w:line="240" w:lineRule="auto"/>
              <w:jc w:val="both"/>
              <w:rPr>
                <w:rFonts w:ascii="Times New Roman" w:eastAsia="Times New Roman" w:hAnsi="Times New Roman" w:cs="Times New Roman"/>
              </w:rPr>
            </w:pPr>
            <w:r w:rsidRPr="00157370">
              <w:rPr>
                <w:rFonts w:ascii="Times New Roman" w:eastAsia="Times New Roman" w:hAnsi="Times New Roman" w:cs="Times New Roman"/>
              </w:rPr>
              <w:t>Related services shall include the</w:t>
            </w:r>
            <w:r w:rsidR="00396EDB" w:rsidRPr="00157370">
              <w:rPr>
                <w:rFonts w:ascii="Times New Roman" w:eastAsia="Times New Roman" w:hAnsi="Times New Roman" w:cs="Times New Roman"/>
              </w:rPr>
              <w:t xml:space="preserve"> granted availability of </w:t>
            </w:r>
            <w:r w:rsidR="003B0E21" w:rsidRPr="00157370">
              <w:rPr>
                <w:rFonts w:ascii="Times New Roman" w:eastAsia="Times New Roman" w:hAnsi="Times New Roman" w:cs="Times New Roman"/>
              </w:rPr>
              <w:t xml:space="preserve">on-line </w:t>
            </w:r>
            <w:r w:rsidR="00396EDB" w:rsidRPr="00157370">
              <w:rPr>
                <w:rFonts w:ascii="Times New Roman" w:eastAsia="Times New Roman" w:hAnsi="Times New Roman" w:cs="Times New Roman"/>
              </w:rPr>
              <w:t>monitoring</w:t>
            </w:r>
            <w:r w:rsidR="000C0944" w:rsidRPr="00157370">
              <w:rPr>
                <w:rFonts w:ascii="Times New Roman" w:eastAsia="Times New Roman" w:hAnsi="Times New Roman" w:cs="Times New Roman"/>
              </w:rPr>
              <w:t xml:space="preserve">, </w:t>
            </w:r>
            <w:r w:rsidR="00396EDB" w:rsidRPr="00157370">
              <w:rPr>
                <w:rFonts w:ascii="Times New Roman" w:eastAsia="Times New Roman" w:hAnsi="Times New Roman" w:cs="Times New Roman"/>
              </w:rPr>
              <w:t>tracking</w:t>
            </w:r>
            <w:r w:rsidR="000C0944" w:rsidRPr="00157370">
              <w:rPr>
                <w:rFonts w:ascii="Times New Roman" w:eastAsia="Times New Roman" w:hAnsi="Times New Roman" w:cs="Times New Roman"/>
              </w:rPr>
              <w:t xml:space="preserve">, setting of daily/monthly limits for </w:t>
            </w:r>
            <w:r w:rsidR="00A15AEF" w:rsidRPr="00157370">
              <w:rPr>
                <w:rFonts w:ascii="Times New Roman" w:eastAsia="Times New Roman" w:hAnsi="Times New Roman" w:cs="Times New Roman"/>
              </w:rPr>
              <w:t xml:space="preserve">the </w:t>
            </w:r>
            <w:r w:rsidR="000C0944" w:rsidRPr="00157370">
              <w:rPr>
                <w:rFonts w:ascii="Times New Roman" w:eastAsia="Times New Roman" w:hAnsi="Times New Roman" w:cs="Times New Roman"/>
              </w:rPr>
              <w:t>fuel consumption</w:t>
            </w:r>
            <w:r w:rsidR="0015311A">
              <w:rPr>
                <w:rFonts w:ascii="Times New Roman" w:eastAsia="Times New Roman" w:hAnsi="Times New Roman" w:cs="Times New Roman"/>
              </w:rPr>
              <w:t xml:space="preserve"> and car wash</w:t>
            </w:r>
            <w:r w:rsidR="000C0944" w:rsidRPr="00157370">
              <w:rPr>
                <w:rFonts w:ascii="Times New Roman" w:eastAsia="Times New Roman" w:hAnsi="Times New Roman" w:cs="Times New Roman"/>
              </w:rPr>
              <w:t xml:space="preserve"> </w:t>
            </w:r>
            <w:r w:rsidR="0015311A">
              <w:rPr>
                <w:rFonts w:ascii="Times New Roman" w:eastAsia="Times New Roman" w:hAnsi="Times New Roman" w:cs="Times New Roman"/>
              </w:rPr>
              <w:t xml:space="preserve">processed through each fuel card by </w:t>
            </w:r>
            <w:r w:rsidR="00542D0C" w:rsidRPr="00157370">
              <w:rPr>
                <w:rFonts w:ascii="Times New Roman" w:eastAsia="Times New Roman" w:hAnsi="Times New Roman" w:cs="Times New Roman"/>
              </w:rPr>
              <w:t xml:space="preserve">EUAM </w:t>
            </w:r>
            <w:r w:rsidR="0015311A">
              <w:rPr>
                <w:rFonts w:ascii="Times New Roman" w:eastAsia="Times New Roman" w:hAnsi="Times New Roman" w:cs="Times New Roman"/>
              </w:rPr>
              <w:t>contact</w:t>
            </w:r>
            <w:r w:rsidR="0015311A" w:rsidRPr="00157370">
              <w:rPr>
                <w:rFonts w:ascii="Times New Roman" w:eastAsia="Times New Roman" w:hAnsi="Times New Roman" w:cs="Times New Roman"/>
              </w:rPr>
              <w:t xml:space="preserve"> </w:t>
            </w:r>
            <w:r w:rsidR="00542D0C" w:rsidRPr="00157370">
              <w:rPr>
                <w:rFonts w:ascii="Times New Roman" w:eastAsia="Times New Roman" w:hAnsi="Times New Roman" w:cs="Times New Roman"/>
              </w:rPr>
              <w:t>person</w:t>
            </w:r>
            <w:r w:rsidR="00396EDB" w:rsidRPr="00157370">
              <w:rPr>
                <w:rFonts w:ascii="Times New Roman" w:eastAsia="Times New Roman" w:hAnsi="Times New Roman" w:cs="Times New Roman"/>
              </w:rPr>
              <w:t xml:space="preserve">. </w:t>
            </w:r>
          </w:p>
          <w:p w14:paraId="0DB1DDF8" w14:textId="77777777" w:rsidR="00D7772C" w:rsidRPr="00157370" w:rsidRDefault="00D7772C" w:rsidP="00254847">
            <w:pPr>
              <w:snapToGrid w:val="0"/>
              <w:spacing w:after="0" w:line="240" w:lineRule="auto"/>
              <w:jc w:val="both"/>
              <w:rPr>
                <w:rFonts w:ascii="Times New Roman" w:eastAsia="Times New Roman" w:hAnsi="Times New Roman" w:cs="Times New Roman"/>
              </w:rPr>
            </w:pPr>
          </w:p>
          <w:p w14:paraId="1A61D008" w14:textId="0F2DDBEC" w:rsidR="00D7772C" w:rsidRPr="00D7772C" w:rsidRDefault="00D7772C" w:rsidP="00D7772C">
            <w:pPr>
              <w:snapToGrid w:val="0"/>
              <w:spacing w:after="0" w:line="240" w:lineRule="auto"/>
              <w:jc w:val="both"/>
              <w:rPr>
                <w:rFonts w:ascii="Times New Roman" w:eastAsia="Times New Roman" w:hAnsi="Times New Roman" w:cs="Times New Roman"/>
                <w:sz w:val="20"/>
                <w:szCs w:val="20"/>
              </w:rPr>
            </w:pPr>
            <w:r w:rsidRPr="00D7772C">
              <w:rPr>
                <w:rFonts w:ascii="Times New Roman" w:eastAsia="Times New Roman" w:hAnsi="Times New Roman" w:cs="Times New Roman"/>
                <w:sz w:val="20"/>
                <w:szCs w:val="20"/>
              </w:rPr>
              <w:t xml:space="preserve">Detailed online re-fuelling </w:t>
            </w:r>
            <w:r>
              <w:rPr>
                <w:rFonts w:ascii="Times New Roman" w:eastAsia="Times New Roman" w:hAnsi="Times New Roman" w:cs="Times New Roman"/>
                <w:sz w:val="20"/>
                <w:szCs w:val="20"/>
              </w:rPr>
              <w:t>i</w:t>
            </w:r>
            <w:r w:rsidRPr="00D7772C">
              <w:rPr>
                <w:rFonts w:ascii="Times New Roman" w:eastAsia="Times New Roman" w:hAnsi="Times New Roman" w:cs="Times New Roman"/>
                <w:sz w:val="20"/>
                <w:szCs w:val="20"/>
              </w:rPr>
              <w:t>nformation shall include, but not being limited, to the following:</w:t>
            </w:r>
          </w:p>
          <w:p w14:paraId="3576813F" w14:textId="13A7D3B6" w:rsidR="00D7772C" w:rsidRPr="00D7772C" w:rsidRDefault="00D7772C" w:rsidP="00D7772C">
            <w:pPr>
              <w:snapToGrid w:val="0"/>
              <w:spacing w:after="0" w:line="240" w:lineRule="auto"/>
              <w:jc w:val="both"/>
              <w:rPr>
                <w:rFonts w:ascii="Times New Roman" w:eastAsia="Times New Roman" w:hAnsi="Times New Roman" w:cs="Times New Roman"/>
                <w:sz w:val="20"/>
                <w:szCs w:val="20"/>
              </w:rPr>
            </w:pPr>
            <w:r w:rsidRPr="00D7772C">
              <w:rPr>
                <w:rFonts w:ascii="Times New Roman" w:eastAsia="Times New Roman" w:hAnsi="Times New Roman" w:cs="Times New Roman"/>
                <w:sz w:val="20"/>
                <w:szCs w:val="20"/>
              </w:rPr>
              <w:t>a) D</w:t>
            </w:r>
            <w:r w:rsidR="008A5D33">
              <w:rPr>
                <w:rFonts w:ascii="Times New Roman" w:eastAsia="Times New Roman" w:hAnsi="Times New Roman" w:cs="Times New Roman"/>
                <w:sz w:val="20"/>
                <w:szCs w:val="20"/>
              </w:rPr>
              <w:t>ate</w:t>
            </w:r>
            <w:r w:rsidRPr="00D7772C">
              <w:rPr>
                <w:rFonts w:ascii="Times New Roman" w:eastAsia="Times New Roman" w:hAnsi="Times New Roman" w:cs="Times New Roman"/>
                <w:sz w:val="20"/>
                <w:szCs w:val="20"/>
              </w:rPr>
              <w:t xml:space="preserve">, </w:t>
            </w:r>
            <w:r w:rsidR="008A5D33">
              <w:rPr>
                <w:rFonts w:ascii="Times New Roman" w:eastAsia="Times New Roman" w:hAnsi="Times New Roman" w:cs="Times New Roman"/>
                <w:sz w:val="20"/>
                <w:szCs w:val="20"/>
              </w:rPr>
              <w:t>time and place of refuelling and car wash</w:t>
            </w:r>
            <w:r w:rsidRPr="00D7772C">
              <w:rPr>
                <w:rFonts w:ascii="Times New Roman" w:eastAsia="Times New Roman" w:hAnsi="Times New Roman" w:cs="Times New Roman"/>
                <w:sz w:val="20"/>
                <w:szCs w:val="20"/>
              </w:rPr>
              <w:t>;</w:t>
            </w:r>
          </w:p>
          <w:p w14:paraId="1E492C86" w14:textId="2548C2F0" w:rsidR="00D7772C" w:rsidRPr="00D7772C" w:rsidRDefault="00D7772C" w:rsidP="00D7772C">
            <w:pPr>
              <w:snapToGrid w:val="0"/>
              <w:spacing w:after="0" w:line="240" w:lineRule="auto"/>
              <w:jc w:val="both"/>
              <w:rPr>
                <w:rFonts w:ascii="Times New Roman" w:eastAsia="Times New Roman" w:hAnsi="Times New Roman" w:cs="Times New Roman"/>
                <w:sz w:val="20"/>
                <w:szCs w:val="20"/>
              </w:rPr>
            </w:pPr>
            <w:r w:rsidRPr="00D7772C">
              <w:rPr>
                <w:rFonts w:ascii="Times New Roman" w:eastAsia="Times New Roman" w:hAnsi="Times New Roman" w:cs="Times New Roman"/>
                <w:sz w:val="20"/>
                <w:szCs w:val="20"/>
              </w:rPr>
              <w:t>b) R</w:t>
            </w:r>
            <w:r w:rsidR="008A5D33">
              <w:rPr>
                <w:rFonts w:ascii="Times New Roman" w:eastAsia="Times New Roman" w:hAnsi="Times New Roman" w:cs="Times New Roman"/>
                <w:sz w:val="20"/>
                <w:szCs w:val="20"/>
              </w:rPr>
              <w:t>egistration number of EUA</w:t>
            </w:r>
            <w:r w:rsidRPr="00D7772C">
              <w:rPr>
                <w:rFonts w:ascii="Times New Roman" w:eastAsia="Times New Roman" w:hAnsi="Times New Roman" w:cs="Times New Roman"/>
                <w:sz w:val="20"/>
                <w:szCs w:val="20"/>
              </w:rPr>
              <w:t xml:space="preserve">M </w:t>
            </w:r>
            <w:r w:rsidR="008A5D33">
              <w:rPr>
                <w:rFonts w:ascii="Times New Roman" w:eastAsia="Times New Roman" w:hAnsi="Times New Roman" w:cs="Times New Roman"/>
                <w:sz w:val="20"/>
                <w:szCs w:val="20"/>
              </w:rPr>
              <w:t>vehicle</w:t>
            </w:r>
            <w:r w:rsidRPr="00D7772C">
              <w:rPr>
                <w:rFonts w:ascii="Times New Roman" w:eastAsia="Times New Roman" w:hAnsi="Times New Roman" w:cs="Times New Roman"/>
                <w:sz w:val="20"/>
                <w:szCs w:val="20"/>
              </w:rPr>
              <w:t>;</w:t>
            </w:r>
          </w:p>
          <w:p w14:paraId="783DD3F6" w14:textId="6D445820" w:rsidR="00D7772C" w:rsidRPr="00D7772C" w:rsidRDefault="00D7772C" w:rsidP="00D7772C">
            <w:pPr>
              <w:snapToGrid w:val="0"/>
              <w:spacing w:after="0" w:line="240" w:lineRule="auto"/>
              <w:jc w:val="both"/>
              <w:rPr>
                <w:rFonts w:ascii="Times New Roman" w:eastAsia="Times New Roman" w:hAnsi="Times New Roman" w:cs="Times New Roman"/>
                <w:sz w:val="20"/>
                <w:szCs w:val="20"/>
              </w:rPr>
            </w:pPr>
            <w:r w:rsidRPr="00D7772C">
              <w:rPr>
                <w:rFonts w:ascii="Times New Roman" w:eastAsia="Times New Roman" w:hAnsi="Times New Roman" w:cs="Times New Roman"/>
                <w:sz w:val="20"/>
                <w:szCs w:val="20"/>
              </w:rPr>
              <w:t>c) T</w:t>
            </w:r>
            <w:r w:rsidR="008A5D33">
              <w:rPr>
                <w:rFonts w:ascii="Times New Roman" w:eastAsia="Times New Roman" w:hAnsi="Times New Roman" w:cs="Times New Roman"/>
                <w:sz w:val="20"/>
                <w:szCs w:val="20"/>
              </w:rPr>
              <w:t>ype of fuel issued and scope of car wash services</w:t>
            </w:r>
            <w:r w:rsidRPr="00D7772C">
              <w:rPr>
                <w:rFonts w:ascii="Times New Roman" w:eastAsia="Times New Roman" w:hAnsi="Times New Roman" w:cs="Times New Roman"/>
                <w:sz w:val="20"/>
                <w:szCs w:val="20"/>
              </w:rPr>
              <w:t>;</w:t>
            </w:r>
          </w:p>
          <w:p w14:paraId="624649DB" w14:textId="067A870C" w:rsidR="000C0944" w:rsidRPr="00396EDB" w:rsidRDefault="00D7772C" w:rsidP="008A5D33">
            <w:pPr>
              <w:snapToGrid w:val="0"/>
              <w:spacing w:after="0" w:line="240" w:lineRule="auto"/>
              <w:jc w:val="both"/>
              <w:rPr>
                <w:rFonts w:ascii="Times New Roman" w:eastAsia="Times New Roman" w:hAnsi="Times New Roman" w:cs="Times New Roman"/>
                <w:sz w:val="20"/>
                <w:szCs w:val="20"/>
              </w:rPr>
            </w:pPr>
            <w:r w:rsidRPr="00D7772C">
              <w:rPr>
                <w:rFonts w:ascii="Times New Roman" w:eastAsia="Times New Roman" w:hAnsi="Times New Roman" w:cs="Times New Roman"/>
                <w:sz w:val="20"/>
                <w:szCs w:val="20"/>
              </w:rPr>
              <w:t>d) Q</w:t>
            </w:r>
            <w:r w:rsidR="008A5D33">
              <w:rPr>
                <w:rFonts w:ascii="Times New Roman" w:eastAsia="Times New Roman" w:hAnsi="Times New Roman" w:cs="Times New Roman"/>
                <w:sz w:val="20"/>
                <w:szCs w:val="20"/>
              </w:rPr>
              <w:t>uantity of fuel issued and car wash services provided</w:t>
            </w:r>
            <w:r w:rsidRPr="00D7772C">
              <w:rPr>
                <w:rFonts w:ascii="Times New Roman" w:eastAsia="Times New Roman" w:hAnsi="Times New Roman" w:cs="Times New Roman"/>
                <w:sz w:val="20"/>
                <w:szCs w:val="20"/>
              </w:rPr>
              <w:t>.</w:t>
            </w:r>
          </w:p>
        </w:tc>
        <w:tc>
          <w:tcPr>
            <w:tcW w:w="3946" w:type="dxa"/>
            <w:vAlign w:val="center"/>
          </w:tcPr>
          <w:p w14:paraId="3D8C3B56" w14:textId="77777777" w:rsidR="00396EDB" w:rsidRPr="00396EDB" w:rsidRDefault="00396EDB" w:rsidP="00396EDB">
            <w:pPr>
              <w:spacing w:after="0" w:line="240" w:lineRule="auto"/>
              <w:rPr>
                <w:rFonts w:ascii="Times New Roman" w:eastAsia="Times New Roman" w:hAnsi="Times New Roman" w:cs="Times New Roman"/>
                <w:sz w:val="16"/>
                <w:szCs w:val="16"/>
              </w:rPr>
            </w:pPr>
          </w:p>
        </w:tc>
        <w:tc>
          <w:tcPr>
            <w:tcW w:w="2552" w:type="dxa"/>
          </w:tcPr>
          <w:p w14:paraId="47CD37D8" w14:textId="77777777" w:rsidR="00396EDB" w:rsidRPr="00396EDB" w:rsidRDefault="00396EDB" w:rsidP="00396EDB">
            <w:pPr>
              <w:spacing w:after="0" w:line="240" w:lineRule="auto"/>
              <w:rPr>
                <w:rFonts w:ascii="Times New Roman" w:eastAsia="Times New Roman" w:hAnsi="Times New Roman" w:cs="Times New Roman"/>
                <w:b/>
                <w:sz w:val="16"/>
                <w:szCs w:val="16"/>
              </w:rPr>
            </w:pPr>
          </w:p>
        </w:tc>
        <w:tc>
          <w:tcPr>
            <w:tcW w:w="2410" w:type="dxa"/>
          </w:tcPr>
          <w:p w14:paraId="26E43F00" w14:textId="77777777" w:rsidR="00396EDB" w:rsidRPr="00396EDB" w:rsidRDefault="00396EDB" w:rsidP="00396EDB">
            <w:pPr>
              <w:spacing w:after="0" w:line="240" w:lineRule="auto"/>
              <w:rPr>
                <w:rFonts w:ascii="Times New Roman" w:eastAsia="Times New Roman" w:hAnsi="Times New Roman" w:cs="Times New Roman"/>
                <w:b/>
                <w:sz w:val="16"/>
                <w:szCs w:val="16"/>
              </w:rPr>
            </w:pPr>
          </w:p>
        </w:tc>
      </w:tr>
    </w:tbl>
    <w:p w14:paraId="5D95F22D" w14:textId="321C8407" w:rsidR="00D05182" w:rsidRDefault="00D05182" w:rsidP="00D7772C"/>
    <w:sectPr w:rsidR="00D05182" w:rsidSect="0073585A">
      <w:footerReference w:type="even" r:id="rId12"/>
      <w:footerReference w:type="default" r:id="rId13"/>
      <w:pgSz w:w="16838" w:h="11906" w:orient="landscape"/>
      <w:pgMar w:top="851"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1BC514" w14:textId="77777777" w:rsidR="005C3D38" w:rsidRDefault="005C3D38">
      <w:pPr>
        <w:spacing w:after="0" w:line="240" w:lineRule="auto"/>
      </w:pPr>
      <w:r>
        <w:separator/>
      </w:r>
    </w:p>
  </w:endnote>
  <w:endnote w:type="continuationSeparator" w:id="0">
    <w:p w14:paraId="63624360" w14:textId="77777777" w:rsidR="005C3D38" w:rsidRDefault="005C3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21B7A" w14:textId="6222D020" w:rsidR="00F32C40" w:rsidRDefault="00396EDB" w:rsidP="007E4F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3585A">
      <w:rPr>
        <w:rStyle w:val="PageNumber"/>
        <w:noProof/>
      </w:rPr>
      <w:t>4</w:t>
    </w:r>
    <w:r>
      <w:rPr>
        <w:rStyle w:val="PageNumber"/>
      </w:rPr>
      <w:fldChar w:fldCharType="end"/>
    </w:r>
  </w:p>
  <w:p w14:paraId="2D34E420" w14:textId="77777777" w:rsidR="00F32C40" w:rsidRDefault="006912FA" w:rsidP="007E4FB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C3217" w14:textId="170047FA" w:rsidR="00F32C40" w:rsidRDefault="00396EDB" w:rsidP="007E4F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912FA">
      <w:rPr>
        <w:rStyle w:val="PageNumber"/>
        <w:noProof/>
      </w:rPr>
      <w:t>1</w:t>
    </w:r>
    <w:r>
      <w:rPr>
        <w:rStyle w:val="PageNumber"/>
      </w:rPr>
      <w:fldChar w:fldCharType="end"/>
    </w:r>
  </w:p>
  <w:p w14:paraId="078A7620" w14:textId="77777777" w:rsidR="00F32C40" w:rsidRPr="00B33BBA" w:rsidRDefault="006912FA" w:rsidP="007E4FB8">
    <w:pPr>
      <w:pStyle w:val="Footer"/>
      <w:tabs>
        <w:tab w:val="left" w:pos="6804"/>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CE3E1" w14:textId="77777777" w:rsidR="005C3D38" w:rsidRDefault="005C3D38">
      <w:pPr>
        <w:spacing w:after="0" w:line="240" w:lineRule="auto"/>
      </w:pPr>
      <w:r>
        <w:separator/>
      </w:r>
    </w:p>
  </w:footnote>
  <w:footnote w:type="continuationSeparator" w:id="0">
    <w:p w14:paraId="6C8B29D2" w14:textId="77777777" w:rsidR="005C3D38" w:rsidRDefault="005C3D38">
      <w:pPr>
        <w:spacing w:after="0" w:line="240" w:lineRule="auto"/>
      </w:pPr>
      <w:r>
        <w:continuationSeparator/>
      </w:r>
    </w:p>
  </w:footnote>
  <w:footnote w:id="1">
    <w:p w14:paraId="68224A5F" w14:textId="76929C5B" w:rsidR="000C0944" w:rsidRPr="00204B02" w:rsidRDefault="000C0944">
      <w:pPr>
        <w:pStyle w:val="FootnoteText"/>
        <w:rPr>
          <w:lang w:val="en-US"/>
        </w:rPr>
      </w:pPr>
      <w:r>
        <w:rPr>
          <w:rStyle w:val="FootnoteReference"/>
        </w:rPr>
        <w:footnoteRef/>
      </w:r>
      <w:r>
        <w:t xml:space="preserve"> </w:t>
      </w:r>
      <w:r w:rsidRPr="000C0944">
        <w:t xml:space="preserve">Availability &amp; functioning of fuel stations in </w:t>
      </w:r>
      <w:r w:rsidR="002D40A6" w:rsidRPr="002D40A6">
        <w:t>the temporarily occupied territories of the Autonomous Republic of Crimea, the city of Sevastopol, Donetsk, Luhansk regions and Anti-terrorist operation zone</w:t>
      </w:r>
      <w:r w:rsidR="002D40A6">
        <w:t xml:space="preserve"> is not required</w:t>
      </w:r>
      <w:r w:rsidRPr="000C0944">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1025"/>
        </w:tabs>
        <w:ind w:left="1025" w:hanging="170"/>
      </w:pPr>
      <w:rPr>
        <w:rFonts w:ascii="Symbol" w:hAnsi="Symbol" w:hint="default"/>
      </w:rPr>
    </w:lvl>
    <w:lvl w:ilvl="1" w:tplc="08090003" w:tentative="1">
      <w:start w:val="1"/>
      <w:numFmt w:val="bullet"/>
      <w:lvlText w:val="o"/>
      <w:lvlJc w:val="left"/>
      <w:pPr>
        <w:tabs>
          <w:tab w:val="num" w:pos="1728"/>
        </w:tabs>
        <w:ind w:left="1728" w:hanging="360"/>
      </w:pPr>
      <w:rPr>
        <w:rFonts w:ascii="Courier New" w:hAnsi="Courier New" w:hint="default"/>
      </w:rPr>
    </w:lvl>
    <w:lvl w:ilvl="2" w:tplc="08090005" w:tentative="1">
      <w:start w:val="1"/>
      <w:numFmt w:val="bullet"/>
      <w:lvlText w:val=""/>
      <w:lvlJc w:val="left"/>
      <w:pPr>
        <w:tabs>
          <w:tab w:val="num" w:pos="2448"/>
        </w:tabs>
        <w:ind w:left="2448" w:hanging="360"/>
      </w:pPr>
      <w:rPr>
        <w:rFonts w:ascii="Wingdings" w:hAnsi="Wingdings" w:hint="default"/>
      </w:rPr>
    </w:lvl>
    <w:lvl w:ilvl="3" w:tplc="08090001" w:tentative="1">
      <w:start w:val="1"/>
      <w:numFmt w:val="bullet"/>
      <w:lvlText w:val=""/>
      <w:lvlJc w:val="left"/>
      <w:pPr>
        <w:tabs>
          <w:tab w:val="num" w:pos="3168"/>
        </w:tabs>
        <w:ind w:left="3168" w:hanging="360"/>
      </w:pPr>
      <w:rPr>
        <w:rFonts w:ascii="Symbol" w:hAnsi="Symbol" w:hint="default"/>
      </w:rPr>
    </w:lvl>
    <w:lvl w:ilvl="4" w:tplc="08090003" w:tentative="1">
      <w:start w:val="1"/>
      <w:numFmt w:val="bullet"/>
      <w:lvlText w:val="o"/>
      <w:lvlJc w:val="left"/>
      <w:pPr>
        <w:tabs>
          <w:tab w:val="num" w:pos="3888"/>
        </w:tabs>
        <w:ind w:left="3888" w:hanging="360"/>
      </w:pPr>
      <w:rPr>
        <w:rFonts w:ascii="Courier New" w:hAnsi="Courier New" w:hint="default"/>
      </w:rPr>
    </w:lvl>
    <w:lvl w:ilvl="5" w:tplc="08090005" w:tentative="1">
      <w:start w:val="1"/>
      <w:numFmt w:val="bullet"/>
      <w:lvlText w:val=""/>
      <w:lvlJc w:val="left"/>
      <w:pPr>
        <w:tabs>
          <w:tab w:val="num" w:pos="4608"/>
        </w:tabs>
        <w:ind w:left="4608" w:hanging="360"/>
      </w:pPr>
      <w:rPr>
        <w:rFonts w:ascii="Wingdings" w:hAnsi="Wingdings" w:hint="default"/>
      </w:rPr>
    </w:lvl>
    <w:lvl w:ilvl="6" w:tplc="08090001" w:tentative="1">
      <w:start w:val="1"/>
      <w:numFmt w:val="bullet"/>
      <w:lvlText w:val=""/>
      <w:lvlJc w:val="left"/>
      <w:pPr>
        <w:tabs>
          <w:tab w:val="num" w:pos="5328"/>
        </w:tabs>
        <w:ind w:left="5328" w:hanging="360"/>
      </w:pPr>
      <w:rPr>
        <w:rFonts w:ascii="Symbol" w:hAnsi="Symbol" w:hint="default"/>
      </w:rPr>
    </w:lvl>
    <w:lvl w:ilvl="7" w:tplc="08090003" w:tentative="1">
      <w:start w:val="1"/>
      <w:numFmt w:val="bullet"/>
      <w:lvlText w:val="o"/>
      <w:lvlJc w:val="left"/>
      <w:pPr>
        <w:tabs>
          <w:tab w:val="num" w:pos="6048"/>
        </w:tabs>
        <w:ind w:left="6048" w:hanging="360"/>
      </w:pPr>
      <w:rPr>
        <w:rFonts w:ascii="Courier New" w:hAnsi="Courier New" w:hint="default"/>
      </w:rPr>
    </w:lvl>
    <w:lvl w:ilvl="8" w:tplc="08090005" w:tentative="1">
      <w:start w:val="1"/>
      <w:numFmt w:val="bullet"/>
      <w:lvlText w:val=""/>
      <w:lvlJc w:val="left"/>
      <w:pPr>
        <w:tabs>
          <w:tab w:val="num" w:pos="6768"/>
        </w:tabs>
        <w:ind w:left="6768" w:hanging="360"/>
      </w:pPr>
      <w:rPr>
        <w:rFonts w:ascii="Wingdings" w:hAnsi="Wingdings" w:hint="default"/>
      </w:rPr>
    </w:lvl>
  </w:abstractNum>
  <w:abstractNum w:abstractNumId="1" w15:restartNumberingAfterBreak="0">
    <w:nsid w:val="14B2303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2B21B2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6D3552BA"/>
    <w:multiLevelType w:val="hybridMultilevel"/>
    <w:tmpl w:val="9CCEFD62"/>
    <w:lvl w:ilvl="0" w:tplc="971ED4DC">
      <w:start w:val="1"/>
      <w:numFmt w:val="decimal"/>
      <w:lvlText w:val="%1)"/>
      <w:lvlJc w:val="left"/>
      <w:pPr>
        <w:tabs>
          <w:tab w:val="num" w:pos="927"/>
        </w:tabs>
        <w:ind w:left="927" w:hanging="360"/>
      </w:pPr>
      <w:rPr>
        <w:rFonts w:hint="default"/>
      </w:rPr>
    </w:lvl>
    <w:lvl w:ilvl="1" w:tplc="04090019">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EDB"/>
    <w:rsid w:val="000058E3"/>
    <w:rsid w:val="00050B2C"/>
    <w:rsid w:val="0005577F"/>
    <w:rsid w:val="00057DFD"/>
    <w:rsid w:val="00065591"/>
    <w:rsid w:val="00066764"/>
    <w:rsid w:val="000C0944"/>
    <w:rsid w:val="000D72ED"/>
    <w:rsid w:val="000E1EE9"/>
    <w:rsid w:val="000E684A"/>
    <w:rsid w:val="000F2717"/>
    <w:rsid w:val="0010617B"/>
    <w:rsid w:val="00130580"/>
    <w:rsid w:val="0013699F"/>
    <w:rsid w:val="00153030"/>
    <w:rsid w:val="0015311A"/>
    <w:rsid w:val="00157370"/>
    <w:rsid w:val="00181294"/>
    <w:rsid w:val="001A6826"/>
    <w:rsid w:val="001B0891"/>
    <w:rsid w:val="001B41A6"/>
    <w:rsid w:val="001D64C6"/>
    <w:rsid w:val="001D69B7"/>
    <w:rsid w:val="001F61A2"/>
    <w:rsid w:val="00204B02"/>
    <w:rsid w:val="00225FD8"/>
    <w:rsid w:val="00236506"/>
    <w:rsid w:val="00254847"/>
    <w:rsid w:val="002778B5"/>
    <w:rsid w:val="002A3AD9"/>
    <w:rsid w:val="002C4498"/>
    <w:rsid w:val="002D40A6"/>
    <w:rsid w:val="002D54EB"/>
    <w:rsid w:val="002E6ECB"/>
    <w:rsid w:val="00312440"/>
    <w:rsid w:val="0035378B"/>
    <w:rsid w:val="00374F3B"/>
    <w:rsid w:val="003755C7"/>
    <w:rsid w:val="00375804"/>
    <w:rsid w:val="00386D6C"/>
    <w:rsid w:val="00396EDB"/>
    <w:rsid w:val="003A3E74"/>
    <w:rsid w:val="003A7A97"/>
    <w:rsid w:val="003B0E21"/>
    <w:rsid w:val="003C7A92"/>
    <w:rsid w:val="003E105A"/>
    <w:rsid w:val="003E1DBF"/>
    <w:rsid w:val="003E1E48"/>
    <w:rsid w:val="003F1000"/>
    <w:rsid w:val="00416BF1"/>
    <w:rsid w:val="004355C1"/>
    <w:rsid w:val="00452915"/>
    <w:rsid w:val="004608C9"/>
    <w:rsid w:val="004643F8"/>
    <w:rsid w:val="00465987"/>
    <w:rsid w:val="004664EE"/>
    <w:rsid w:val="004856F4"/>
    <w:rsid w:val="00494EF9"/>
    <w:rsid w:val="004C4DCB"/>
    <w:rsid w:val="004D31AE"/>
    <w:rsid w:val="004D636A"/>
    <w:rsid w:val="004E4276"/>
    <w:rsid w:val="004F0325"/>
    <w:rsid w:val="004F451F"/>
    <w:rsid w:val="00534BBB"/>
    <w:rsid w:val="00542D0C"/>
    <w:rsid w:val="00555273"/>
    <w:rsid w:val="00565D55"/>
    <w:rsid w:val="00574785"/>
    <w:rsid w:val="00574A1E"/>
    <w:rsid w:val="00574A59"/>
    <w:rsid w:val="005A6703"/>
    <w:rsid w:val="005A7BD8"/>
    <w:rsid w:val="005C0D25"/>
    <w:rsid w:val="005C1DB0"/>
    <w:rsid w:val="005C3D38"/>
    <w:rsid w:val="005C6D65"/>
    <w:rsid w:val="005D09ED"/>
    <w:rsid w:val="005D10CD"/>
    <w:rsid w:val="005D187B"/>
    <w:rsid w:val="005D29DD"/>
    <w:rsid w:val="005D523E"/>
    <w:rsid w:val="005D6802"/>
    <w:rsid w:val="005E1621"/>
    <w:rsid w:val="005E79CE"/>
    <w:rsid w:val="00605D40"/>
    <w:rsid w:val="00613693"/>
    <w:rsid w:val="00621247"/>
    <w:rsid w:val="00621C56"/>
    <w:rsid w:val="006235C2"/>
    <w:rsid w:val="006317F0"/>
    <w:rsid w:val="00633E13"/>
    <w:rsid w:val="0065558C"/>
    <w:rsid w:val="00656C2E"/>
    <w:rsid w:val="006703A4"/>
    <w:rsid w:val="00677D14"/>
    <w:rsid w:val="00677DF3"/>
    <w:rsid w:val="00690E1D"/>
    <w:rsid w:val="006912FA"/>
    <w:rsid w:val="006B16F3"/>
    <w:rsid w:val="006C03ED"/>
    <w:rsid w:val="006D2AA4"/>
    <w:rsid w:val="00700188"/>
    <w:rsid w:val="00711595"/>
    <w:rsid w:val="00721C3A"/>
    <w:rsid w:val="00721CDA"/>
    <w:rsid w:val="0073585A"/>
    <w:rsid w:val="00737213"/>
    <w:rsid w:val="00743A64"/>
    <w:rsid w:val="00747513"/>
    <w:rsid w:val="00792B1B"/>
    <w:rsid w:val="007943A5"/>
    <w:rsid w:val="007A10B7"/>
    <w:rsid w:val="007B6E5F"/>
    <w:rsid w:val="007C1926"/>
    <w:rsid w:val="007D4A53"/>
    <w:rsid w:val="007E040E"/>
    <w:rsid w:val="007E54D7"/>
    <w:rsid w:val="007E6F53"/>
    <w:rsid w:val="007F37C5"/>
    <w:rsid w:val="007F6F30"/>
    <w:rsid w:val="00810FE5"/>
    <w:rsid w:val="0081539E"/>
    <w:rsid w:val="00817F11"/>
    <w:rsid w:val="00830965"/>
    <w:rsid w:val="00842B51"/>
    <w:rsid w:val="00845E03"/>
    <w:rsid w:val="008A45D3"/>
    <w:rsid w:val="008A5D33"/>
    <w:rsid w:val="008E62D1"/>
    <w:rsid w:val="0092754F"/>
    <w:rsid w:val="00951C4E"/>
    <w:rsid w:val="009532AF"/>
    <w:rsid w:val="00955052"/>
    <w:rsid w:val="00982B41"/>
    <w:rsid w:val="00983BDC"/>
    <w:rsid w:val="00987313"/>
    <w:rsid w:val="009921AD"/>
    <w:rsid w:val="009B247B"/>
    <w:rsid w:val="009B561E"/>
    <w:rsid w:val="009C08EC"/>
    <w:rsid w:val="009D1DF7"/>
    <w:rsid w:val="009D6E9C"/>
    <w:rsid w:val="009D7123"/>
    <w:rsid w:val="00A0404E"/>
    <w:rsid w:val="00A15AEF"/>
    <w:rsid w:val="00A501A7"/>
    <w:rsid w:val="00A84EE5"/>
    <w:rsid w:val="00AA5710"/>
    <w:rsid w:val="00AA69F7"/>
    <w:rsid w:val="00AB630E"/>
    <w:rsid w:val="00AB6D59"/>
    <w:rsid w:val="00AE6ABE"/>
    <w:rsid w:val="00AF38E8"/>
    <w:rsid w:val="00B1645E"/>
    <w:rsid w:val="00B60BC6"/>
    <w:rsid w:val="00B65703"/>
    <w:rsid w:val="00B72DDE"/>
    <w:rsid w:val="00B76F3E"/>
    <w:rsid w:val="00B855DB"/>
    <w:rsid w:val="00BB0138"/>
    <w:rsid w:val="00BC138D"/>
    <w:rsid w:val="00BC394F"/>
    <w:rsid w:val="00BD0103"/>
    <w:rsid w:val="00BE618D"/>
    <w:rsid w:val="00C0263C"/>
    <w:rsid w:val="00C13E15"/>
    <w:rsid w:val="00C37AA5"/>
    <w:rsid w:val="00C40FF2"/>
    <w:rsid w:val="00C62825"/>
    <w:rsid w:val="00C70C88"/>
    <w:rsid w:val="00C75AF3"/>
    <w:rsid w:val="00CC361C"/>
    <w:rsid w:val="00CE0E64"/>
    <w:rsid w:val="00CE618F"/>
    <w:rsid w:val="00D02013"/>
    <w:rsid w:val="00D05182"/>
    <w:rsid w:val="00D15010"/>
    <w:rsid w:val="00D16ED8"/>
    <w:rsid w:val="00D24F0C"/>
    <w:rsid w:val="00D3618B"/>
    <w:rsid w:val="00D55581"/>
    <w:rsid w:val="00D57794"/>
    <w:rsid w:val="00D7772C"/>
    <w:rsid w:val="00D919CD"/>
    <w:rsid w:val="00DA46DA"/>
    <w:rsid w:val="00DF076D"/>
    <w:rsid w:val="00E06542"/>
    <w:rsid w:val="00E139A6"/>
    <w:rsid w:val="00E13D64"/>
    <w:rsid w:val="00E55ADE"/>
    <w:rsid w:val="00E5705C"/>
    <w:rsid w:val="00E833DA"/>
    <w:rsid w:val="00E857BA"/>
    <w:rsid w:val="00E875A0"/>
    <w:rsid w:val="00EA3D69"/>
    <w:rsid w:val="00EA7BD6"/>
    <w:rsid w:val="00EC5E23"/>
    <w:rsid w:val="00ED7FCC"/>
    <w:rsid w:val="00EF5C0B"/>
    <w:rsid w:val="00F14EAD"/>
    <w:rsid w:val="00F226E1"/>
    <w:rsid w:val="00F3046B"/>
    <w:rsid w:val="00F56AFD"/>
    <w:rsid w:val="00F57071"/>
    <w:rsid w:val="00F702BD"/>
    <w:rsid w:val="00F750B5"/>
    <w:rsid w:val="00F8301E"/>
    <w:rsid w:val="00F86558"/>
    <w:rsid w:val="00F91726"/>
    <w:rsid w:val="00F93297"/>
    <w:rsid w:val="00FB3EF1"/>
    <w:rsid w:val="00FD2761"/>
    <w:rsid w:val="00FE3EF2"/>
    <w:rsid w:val="00FE43DF"/>
    <w:rsid w:val="00FE69F2"/>
    <w:rsid w:val="00FF403B"/>
    <w:rsid w:val="00FF5C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F2B8A6"/>
  <w15:docId w15:val="{B918DBA4-8F18-4C58-9496-A22E6F084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3D6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96EDB"/>
    <w:pPr>
      <w:tabs>
        <w:tab w:val="center" w:pos="4677"/>
        <w:tab w:val="right" w:pos="9355"/>
      </w:tabs>
      <w:spacing w:after="0" w:line="240" w:lineRule="auto"/>
    </w:pPr>
  </w:style>
  <w:style w:type="character" w:customStyle="1" w:styleId="FooterChar">
    <w:name w:val="Footer Char"/>
    <w:basedOn w:val="DefaultParagraphFont"/>
    <w:link w:val="Footer"/>
    <w:uiPriority w:val="99"/>
    <w:semiHidden/>
    <w:rsid w:val="00396EDB"/>
  </w:style>
  <w:style w:type="paragraph" w:styleId="CommentText">
    <w:name w:val="annotation text"/>
    <w:basedOn w:val="Normal"/>
    <w:link w:val="CommentTextChar"/>
    <w:uiPriority w:val="99"/>
    <w:semiHidden/>
    <w:unhideWhenUsed/>
    <w:rsid w:val="00396EDB"/>
    <w:pPr>
      <w:spacing w:line="240" w:lineRule="auto"/>
    </w:pPr>
    <w:rPr>
      <w:sz w:val="20"/>
      <w:szCs w:val="20"/>
    </w:rPr>
  </w:style>
  <w:style w:type="character" w:customStyle="1" w:styleId="CommentTextChar">
    <w:name w:val="Comment Text Char"/>
    <w:basedOn w:val="DefaultParagraphFont"/>
    <w:link w:val="CommentText"/>
    <w:uiPriority w:val="99"/>
    <w:semiHidden/>
    <w:rsid w:val="00396EDB"/>
    <w:rPr>
      <w:sz w:val="20"/>
      <w:szCs w:val="20"/>
    </w:rPr>
  </w:style>
  <w:style w:type="character" w:styleId="PageNumber">
    <w:name w:val="page number"/>
    <w:rsid w:val="00396EDB"/>
    <w:rPr>
      <w:rFonts w:cs="Times New Roman"/>
    </w:rPr>
  </w:style>
  <w:style w:type="character" w:styleId="CommentReference">
    <w:name w:val="annotation reference"/>
    <w:basedOn w:val="DefaultParagraphFont"/>
    <w:rsid w:val="00396EDB"/>
    <w:rPr>
      <w:sz w:val="16"/>
      <w:szCs w:val="16"/>
    </w:rPr>
  </w:style>
  <w:style w:type="paragraph" w:styleId="BalloonText">
    <w:name w:val="Balloon Text"/>
    <w:basedOn w:val="Normal"/>
    <w:link w:val="BalloonTextChar"/>
    <w:uiPriority w:val="99"/>
    <w:semiHidden/>
    <w:unhideWhenUsed/>
    <w:rsid w:val="00396E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6EDB"/>
    <w:rPr>
      <w:rFonts w:ascii="Segoe UI" w:hAnsi="Segoe UI" w:cs="Segoe UI"/>
      <w:sz w:val="18"/>
      <w:szCs w:val="18"/>
    </w:rPr>
  </w:style>
  <w:style w:type="paragraph" w:styleId="ListParagraph">
    <w:name w:val="List Paragraph"/>
    <w:basedOn w:val="Normal"/>
    <w:uiPriority w:val="34"/>
    <w:qFormat/>
    <w:rsid w:val="0010617B"/>
    <w:pPr>
      <w:ind w:left="720"/>
      <w:contextualSpacing/>
    </w:pPr>
  </w:style>
  <w:style w:type="paragraph" w:styleId="CommentSubject">
    <w:name w:val="annotation subject"/>
    <w:basedOn w:val="CommentText"/>
    <w:next w:val="CommentText"/>
    <w:link w:val="CommentSubjectChar"/>
    <w:uiPriority w:val="99"/>
    <w:semiHidden/>
    <w:unhideWhenUsed/>
    <w:rsid w:val="0010617B"/>
    <w:rPr>
      <w:b/>
      <w:bCs/>
    </w:rPr>
  </w:style>
  <w:style w:type="character" w:customStyle="1" w:styleId="CommentSubjectChar">
    <w:name w:val="Comment Subject Char"/>
    <w:basedOn w:val="CommentTextChar"/>
    <w:link w:val="CommentSubject"/>
    <w:uiPriority w:val="99"/>
    <w:semiHidden/>
    <w:rsid w:val="0010617B"/>
    <w:rPr>
      <w:b/>
      <w:bCs/>
      <w:sz w:val="20"/>
      <w:szCs w:val="20"/>
    </w:rPr>
  </w:style>
  <w:style w:type="paragraph" w:styleId="FootnoteText">
    <w:name w:val="footnote text"/>
    <w:basedOn w:val="Normal"/>
    <w:link w:val="FootnoteTextChar"/>
    <w:uiPriority w:val="99"/>
    <w:semiHidden/>
    <w:unhideWhenUsed/>
    <w:rsid w:val="000C09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0944"/>
    <w:rPr>
      <w:sz w:val="20"/>
      <w:szCs w:val="20"/>
    </w:rPr>
  </w:style>
  <w:style w:type="character" w:styleId="FootnoteReference">
    <w:name w:val="footnote reference"/>
    <w:basedOn w:val="DefaultParagraphFont"/>
    <w:uiPriority w:val="99"/>
    <w:semiHidden/>
    <w:unhideWhenUsed/>
    <w:rsid w:val="000C09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6530A2EC02A34296309F912726C93F" ma:contentTypeVersion="5" ma:contentTypeDescription="Create a new document." ma:contentTypeScope="" ma:versionID="42c5f12f032ddbade56aa093fddb242b">
  <xsd:schema xmlns:xsd="http://www.w3.org/2001/XMLSchema" xmlns:xs="http://www.w3.org/2001/XMLSchema" xmlns:p="http://schemas.microsoft.com/office/2006/metadata/properties" xmlns:ns1="http://schemas.microsoft.com/sharepoint/v3" xmlns:ns2="f0f08155-700c-4cbb-9a3d-92268cae1999" xmlns:ns3="ac0ab772-77d4-42e3-8f4a-ed0681c6d830" targetNamespace="http://schemas.microsoft.com/office/2006/metadata/properties" ma:root="true" ma:fieldsID="708bc138d4366ce536487531601b25e1" ns1:_="" ns2:_="" ns3:_="">
    <xsd:import namespace="http://schemas.microsoft.com/sharepoint/v3"/>
    <xsd:import namespace="f0f08155-700c-4cbb-9a3d-92268cae1999"/>
    <xsd:import namespace="ac0ab772-77d4-42e3-8f4a-ed0681c6d830"/>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0f08155-700c-4cbb-9a3d-92268cae199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0ab772-77d4-42e3-8f4a-ed0681c6d830"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f0f08155-700c-4cbb-9a3d-92268cae1999">UTQYN7KN4WQH-914046095-70362</_dlc_DocId>
    <_dlc_DocIdUrl xmlns="f0f08155-700c-4cbb-9a3d-92268cae1999">
      <Url>https://portal.euam-ukraine.eu/procurement/_layouts/15/DocIdRedir.aspx?ID=UTQYN7KN4WQH-914046095-70362</Url>
      <Description>UTQYN7KN4WQH-914046095-70362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610C3-8273-4EAB-A174-15AF72CE3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0f08155-700c-4cbb-9a3d-92268cae1999"/>
    <ds:schemaRef ds:uri="ac0ab772-77d4-42e3-8f4a-ed0681c6d8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49ABFB-1918-43C8-BCDB-B4C36E4A842E}">
  <ds:schemaRefs>
    <ds:schemaRef ds:uri="http://schemas.microsoft.com/sharepoint/events"/>
  </ds:schemaRefs>
</ds:datastoreItem>
</file>

<file path=customXml/itemProps3.xml><?xml version="1.0" encoding="utf-8"?>
<ds:datastoreItem xmlns:ds="http://schemas.openxmlformats.org/officeDocument/2006/customXml" ds:itemID="{6805F7C0-B925-46EA-91C7-1C67A4F96D6D}">
  <ds:schemaRefs>
    <ds:schemaRef ds:uri="http://purl.org/dc/terms/"/>
    <ds:schemaRef ds:uri="http://schemas.microsoft.com/office/2006/documentManagement/types"/>
    <ds:schemaRef ds:uri="http://www.w3.org/XML/1998/namespace"/>
    <ds:schemaRef ds:uri="http://purl.org/dc/elements/1.1/"/>
    <ds:schemaRef ds:uri="http://purl.org/dc/dcmitype/"/>
    <ds:schemaRef ds:uri="f0f08155-700c-4cbb-9a3d-92268cae1999"/>
    <ds:schemaRef ds:uri="http://schemas.microsoft.com/office/infopath/2007/PartnerControls"/>
    <ds:schemaRef ds:uri="http://schemas.microsoft.com/office/2006/metadata/properties"/>
    <ds:schemaRef ds:uri="http://schemas.openxmlformats.org/package/2006/metadata/core-properties"/>
    <ds:schemaRef ds:uri="ac0ab772-77d4-42e3-8f4a-ed0681c6d830"/>
    <ds:schemaRef ds:uri="http://schemas.microsoft.com/sharepoint/v3"/>
  </ds:schemaRefs>
</ds:datastoreItem>
</file>

<file path=customXml/itemProps4.xml><?xml version="1.0" encoding="utf-8"?>
<ds:datastoreItem xmlns:ds="http://schemas.openxmlformats.org/officeDocument/2006/customXml" ds:itemID="{AADF1A55-77D0-42AD-B3B7-2D95F93706B3}">
  <ds:schemaRefs>
    <ds:schemaRef ds:uri="http://schemas.microsoft.com/sharepoint/v3/contenttype/forms"/>
  </ds:schemaRefs>
</ds:datastoreItem>
</file>

<file path=customXml/itemProps5.xml><?xml version="1.0" encoding="utf-8"?>
<ds:datastoreItem xmlns:ds="http://schemas.openxmlformats.org/officeDocument/2006/customXml" ds:itemID="{5C9CE9C5-DC81-487E-8AAF-897DDA157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8</Pages>
  <Words>1444</Words>
  <Characters>8233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EUAM Ukraine</Company>
  <LinksUpToDate>false</LinksUpToDate>
  <CharactersWithSpaces>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Naughton</dc:creator>
  <cp:keywords/>
  <dc:description/>
  <cp:lastModifiedBy>Oleksandra Bilokon</cp:lastModifiedBy>
  <cp:revision>17</cp:revision>
  <dcterms:created xsi:type="dcterms:W3CDTF">2018-09-26T12:11:00Z</dcterms:created>
  <dcterms:modified xsi:type="dcterms:W3CDTF">2018-10-16T12:41:00Z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0x010100C36530A2EC02A34296309F912726C93F</vt:lpwstr>
  </property>
  <property fmtid="{D5CDD505-2E9C-101B-9397-08002B2CF9AE}" pid="3" name="_dlc_DocIdItemGuid">
    <vt:lpwstr>d65e6e7f-7d59-4523-9687-41d1cb6817c0</vt:lpwstr>
  </property>
</Properties>
</file>